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51DEF9" w14:textId="77777777" w:rsidR="00BC582B" w:rsidRPr="000B0CAB" w:rsidRDefault="00BC582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19D7CE9" w14:textId="451BB86D" w:rsidR="000B0CAB" w:rsidRPr="000B0CAB" w:rsidRDefault="000B0CA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B0CAB">
        <w:rPr>
          <w:rFonts w:ascii="Verdana" w:eastAsia="Arial" w:hAnsi="Verdana" w:cs="Arial"/>
          <w:b/>
          <w:u w:val="single"/>
        </w:rPr>
        <w:t>ANEXO II-1</w:t>
      </w:r>
    </w:p>
    <w:p w14:paraId="36E3C0F9" w14:textId="676B7CBE" w:rsidR="00BC582B" w:rsidRPr="000B0CAB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0B0CAB">
        <w:rPr>
          <w:rFonts w:ascii="Verdana" w:eastAsia="Arial" w:hAnsi="Verdana" w:cs="Arial"/>
          <w:b/>
          <w:u w:val="single"/>
        </w:rPr>
        <w:t>ESTUDO TÉCNICO PRELIMINAR</w:t>
      </w:r>
    </w:p>
    <w:p w14:paraId="5A6EEFC4" w14:textId="77777777" w:rsidR="00BC582B" w:rsidRPr="000B0CAB" w:rsidRDefault="00BC582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CF10DD7" w14:textId="77777777" w:rsidR="00BC582B" w:rsidRPr="000B0CAB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0B0CAB">
        <w:rPr>
          <w:rFonts w:ascii="Verdana" w:eastAsia="Arial" w:hAnsi="Verdana" w:cs="Arial"/>
          <w:b/>
        </w:rPr>
        <w:t>1. INFORMAÇÕES BÁSICAS</w:t>
      </w:r>
    </w:p>
    <w:p w14:paraId="76ACD090" w14:textId="77777777" w:rsidR="00BC582B" w:rsidRPr="000B0CAB" w:rsidRDefault="00BC582B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5ECA0E09" w14:textId="3E59A71E" w:rsidR="00BC582B" w:rsidRPr="000B0C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0B0CA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0B0CAB" w:rsidRPr="000B0CAB">
        <w:rPr>
          <w:rFonts w:ascii="Verdana" w:eastAsia="Arial" w:hAnsi="Verdana" w:cs="Arial"/>
          <w:b/>
          <w:sz w:val="20"/>
          <w:szCs w:val="20"/>
        </w:rPr>
        <w:t>004879</w:t>
      </w:r>
      <w:r w:rsidRPr="000B0CAB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8895480" w14:textId="77777777" w:rsidR="00BC582B" w:rsidRPr="000B0CAB" w:rsidRDefault="00BC582B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77B7530" w14:textId="77777777" w:rsidR="00BC582B" w:rsidRPr="000B0C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0B0CAB">
        <w:rPr>
          <w:rFonts w:ascii="Verdana" w:eastAsia="Arial" w:hAnsi="Verdana" w:cs="Arial"/>
          <w:b/>
          <w:bCs/>
          <w:sz w:val="20"/>
          <w:szCs w:val="20"/>
        </w:rPr>
        <w:t>AQUISIÇÃO DE SOLUÇÃO WEB PARA MODERNIZAÇÃO DA LEGISLAÇÃO MUNICIPAL DE SÃO GABRIEL DA PALHA, COM FOCO EM PROPORCIONAR EFICIÊNCIA OPERACIONAL, TRANSPARÊNCIA E ACESSIBILIDADE AOS CIDADÃOS.</w:t>
      </w:r>
    </w:p>
    <w:p w14:paraId="764B7F3C" w14:textId="77777777" w:rsidR="00BC582B" w:rsidRPr="000B0CAB" w:rsidRDefault="00BC582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95D27F8" w14:textId="77777777" w:rsidR="00BC582B" w:rsidRPr="000B0CA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0B0CAB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5D322A6" w14:textId="77777777" w:rsidR="00BC582B" w:rsidRPr="000B0CAB" w:rsidRDefault="00BC582B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C800374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 xml:space="preserve">2. LOCAL DE ENTREGA </w:t>
      </w:r>
    </w:p>
    <w:p w14:paraId="67F5D04D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Rua: Praça Vicente Glazar, 159 – Bairro Glória</w:t>
      </w:r>
    </w:p>
    <w:p w14:paraId="5C450F9C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Departamento de Almoxarifado Central</w:t>
      </w:r>
    </w:p>
    <w:p w14:paraId="6074B441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São Gabriel da Palha – ES</w:t>
      </w:r>
    </w:p>
    <w:p w14:paraId="7834009F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CEP 29.7800-000</w:t>
      </w:r>
    </w:p>
    <w:p w14:paraId="7E08B9E3" w14:textId="77777777" w:rsidR="00BC582B" w:rsidRPr="000B0CAB" w:rsidRDefault="00BC582B">
      <w:pPr>
        <w:jc w:val="both"/>
        <w:rPr>
          <w:rFonts w:ascii="Verdana" w:hAnsi="Verdana" w:cs="Arial"/>
          <w:b/>
        </w:rPr>
      </w:pPr>
    </w:p>
    <w:p w14:paraId="2FD0297C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3. CONTATO</w:t>
      </w:r>
    </w:p>
    <w:p w14:paraId="6D139A9F" w14:textId="77777777" w:rsidR="00BC582B" w:rsidRPr="000B0CAB" w:rsidRDefault="00000000">
      <w:pPr>
        <w:jc w:val="both"/>
        <w:rPr>
          <w:rFonts w:ascii="Verdana" w:hAnsi="Verdana" w:cs="Arial"/>
          <w:b/>
        </w:rPr>
      </w:pPr>
      <w:proofErr w:type="spellStart"/>
      <w:r w:rsidRPr="000B0CAB">
        <w:rPr>
          <w:rFonts w:ascii="Verdana" w:hAnsi="Verdana" w:cs="Arial"/>
          <w:b/>
        </w:rPr>
        <w:t>Tel</w:t>
      </w:r>
      <w:proofErr w:type="spellEnd"/>
      <w:r w:rsidRPr="000B0CAB">
        <w:rPr>
          <w:rFonts w:ascii="Verdana" w:hAnsi="Verdana" w:cs="Arial"/>
          <w:b/>
        </w:rPr>
        <w:t>: 27 3727-1366</w:t>
      </w:r>
    </w:p>
    <w:p w14:paraId="241FB209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 xml:space="preserve">Email: </w:t>
      </w:r>
      <w:r w:rsidRPr="000B0CAB">
        <w:rPr>
          <w:rFonts w:ascii="Verdana" w:hAnsi="Verdana" w:cs="Arial"/>
        </w:rPr>
        <w:t>administracao@saogabriel.es.gov.br</w:t>
      </w:r>
    </w:p>
    <w:p w14:paraId="6EFDC8E0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 xml:space="preserve">Responsável: </w:t>
      </w:r>
      <w:r w:rsidRPr="000B0CAB">
        <w:rPr>
          <w:rFonts w:ascii="Verdana" w:hAnsi="Verdana" w:cs="Arial"/>
        </w:rPr>
        <w:t>Secretaria Municipal de Administração</w:t>
      </w:r>
    </w:p>
    <w:p w14:paraId="19102FC4" w14:textId="77777777" w:rsidR="00BC582B" w:rsidRPr="000B0CAB" w:rsidRDefault="00BC582B">
      <w:pPr>
        <w:jc w:val="both"/>
        <w:rPr>
          <w:rFonts w:ascii="Verdana" w:hAnsi="Verdana" w:cs="Arial"/>
          <w:b/>
        </w:rPr>
      </w:pPr>
    </w:p>
    <w:p w14:paraId="6977D666" w14:textId="77777777" w:rsidR="00BC582B" w:rsidRPr="000B0CAB" w:rsidRDefault="00000000" w:rsidP="000B0CAB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0B0CAB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3568F0EE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eastAsia="Arial" w:hAnsi="Verdana" w:cs="Arial"/>
          <w:b/>
          <w:bCs/>
        </w:rPr>
        <w:t xml:space="preserve">4.1. </w:t>
      </w:r>
      <w:r w:rsidRPr="000B0CAB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15EFA731" w14:textId="77777777" w:rsidR="00BC582B" w:rsidRPr="000B0CAB" w:rsidRDefault="00BC582B">
      <w:pPr>
        <w:jc w:val="both"/>
        <w:rPr>
          <w:rFonts w:ascii="Verdana" w:eastAsia="Arial" w:hAnsi="Verdana" w:cs="Arial"/>
          <w:b/>
          <w:bCs/>
          <w:shd w:val="clear" w:color="auto" w:fill="FFFF00"/>
        </w:rPr>
      </w:pPr>
    </w:p>
    <w:p w14:paraId="25EDB647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5. DESCRIÇÃO DA NECESSIDADE</w:t>
      </w:r>
    </w:p>
    <w:p w14:paraId="7F04159E" w14:textId="77777777" w:rsidR="00BC582B" w:rsidRPr="000B0CAB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0B0CAB">
        <w:rPr>
          <w:rFonts w:ascii="Verdana" w:hAnsi="Verdana" w:cs="Arial"/>
          <w:sz w:val="20"/>
          <w:szCs w:val="20"/>
        </w:rPr>
        <w:t>A Prefeitura Municipal de São Gabriel da Palha visa à necessidade urgente de contratação de uma solução web em virtude da aproximação do término do contrato vigente. Com o objetivo de manter a qualidade dos serviços prestados à população. Com essa ferramenta, será possível centralizar todos os Atos normativos municipais em um único sistema, facilitando o acesso e a consulta por parte dos cidadãos, servidores públicos e demais interessados. A atualização dos Atos Normativos será realizada de forma automática, garantindo que todos tenham acesso às informações mais recentes e vigentes.</w:t>
      </w:r>
    </w:p>
    <w:p w14:paraId="5ABE42FC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5.2. </w:t>
      </w:r>
      <w:r w:rsidRPr="000B0CAB">
        <w:rPr>
          <w:rFonts w:ascii="Verdana" w:hAnsi="Verdana" w:cs="Arial"/>
        </w:rPr>
        <w:t xml:space="preserve">Garantir a consulta facilitada e organizada da legislação visando promover um ambiente de maior confiança e clareza, essencial para o fortalecimento da governança municipal. Além disso, a utilização desse sistema permitirá uma gestão mais eficiente e segura dos atos normativos, garantindo que todos os atos estejam disponíveis de maneira estruturada e acessível. Isso melhorará a transparência e facilitará o acesso dos cidadãos às informações. </w:t>
      </w:r>
    </w:p>
    <w:p w14:paraId="778BD8BB" w14:textId="77777777" w:rsidR="00BC582B" w:rsidRPr="000B0CAB" w:rsidRDefault="00000000">
      <w:pPr>
        <w:contextualSpacing/>
        <w:jc w:val="both"/>
        <w:rPr>
          <w:rFonts w:ascii="Verdana" w:hAnsi="Verdana"/>
        </w:rPr>
      </w:pPr>
      <w:r w:rsidRPr="000B0CAB">
        <w:rPr>
          <w:rFonts w:ascii="Verdana" w:eastAsia="Arial" w:hAnsi="Verdana" w:cs="Arial"/>
          <w:b/>
          <w:bCs/>
        </w:rPr>
        <w:t>5.3.</w:t>
      </w:r>
      <w:r w:rsidRPr="000B0CAB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4300A4E" w14:textId="77777777" w:rsidR="00BC582B" w:rsidRPr="000B0CAB" w:rsidRDefault="00BC582B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2082EF2" w14:textId="77777777" w:rsidR="00BC582B" w:rsidRPr="000B0CAB" w:rsidRDefault="00000000">
      <w:pPr>
        <w:rPr>
          <w:rFonts w:ascii="Verdana" w:hAnsi="Verdana" w:cs="Arial"/>
          <w:b/>
          <w:iCs/>
        </w:rPr>
      </w:pPr>
      <w:r w:rsidRPr="000B0CAB">
        <w:rPr>
          <w:rFonts w:ascii="Verdana" w:hAnsi="Verdana" w:cs="Arial"/>
          <w:b/>
          <w:iCs/>
        </w:rPr>
        <w:t>6. ÁREA REQUISITANTE</w:t>
      </w:r>
    </w:p>
    <w:p w14:paraId="1EFDE73D" w14:textId="77777777" w:rsidR="00BC582B" w:rsidRPr="000B0CAB" w:rsidRDefault="00000000">
      <w:pPr>
        <w:rPr>
          <w:rFonts w:ascii="Verdana" w:hAnsi="Verdana"/>
        </w:rPr>
      </w:pPr>
      <w:r w:rsidRPr="000B0CAB">
        <w:rPr>
          <w:rFonts w:ascii="Verdana" w:eastAsia="Arial" w:hAnsi="Verdana" w:cs="Arial"/>
        </w:rPr>
        <w:t>Secretaria Municipal de Administração</w:t>
      </w:r>
    </w:p>
    <w:p w14:paraId="0D9CC32A" w14:textId="77777777" w:rsidR="00BC582B" w:rsidRPr="000B0CAB" w:rsidRDefault="00BC582B">
      <w:pPr>
        <w:rPr>
          <w:rFonts w:ascii="Verdana" w:eastAsia="Arial" w:hAnsi="Verdana" w:cs="Arial"/>
        </w:rPr>
      </w:pPr>
    </w:p>
    <w:p w14:paraId="2C259B17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eastAsia="Arial" w:hAnsi="Verdana" w:cs="Arial"/>
          <w:b/>
        </w:rPr>
        <w:t>7. DESCRIÇÃO DOS REQUISITOS DA CONTRATAÇÃO</w:t>
      </w:r>
    </w:p>
    <w:p w14:paraId="6BE4AE5A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7.1.</w:t>
      </w:r>
      <w:r w:rsidRPr="000B0CAB">
        <w:rPr>
          <w:rFonts w:ascii="Verdana" w:hAnsi="Verdana" w:cstheme="minorHAnsi"/>
          <w:sz w:val="20"/>
          <w:szCs w:val="20"/>
        </w:rPr>
        <w:t xml:space="preserve"> A solução web proposta visa a modernização da legislação municipal de São Gabriel da Palha, com foco em proporcionar eficiência operacional, transparência e acessibilidade aos </w:t>
      </w:r>
      <w:r w:rsidRPr="000B0CAB">
        <w:rPr>
          <w:rFonts w:ascii="Verdana" w:hAnsi="Verdana" w:cstheme="minorHAnsi"/>
          <w:sz w:val="20"/>
          <w:szCs w:val="20"/>
        </w:rPr>
        <w:lastRenderedPageBreak/>
        <w:t xml:space="preserve">cidadãos. A seguir, são detalhados os componentes principais desta solução, abrangendo a ativação, sustentação, hospedagem e serviços sob demanda: </w:t>
      </w:r>
    </w:p>
    <w:p w14:paraId="3F01AE41" w14:textId="77777777" w:rsidR="00BC582B" w:rsidRPr="000B0CAB" w:rsidRDefault="00BC582B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 w:cstheme="minorHAnsi"/>
          <w:sz w:val="20"/>
          <w:szCs w:val="20"/>
        </w:rPr>
      </w:pPr>
    </w:p>
    <w:p w14:paraId="3E86BB52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7.2. Serviços de Ativação da Solução </w:t>
      </w:r>
    </w:p>
    <w:p w14:paraId="51CD0C1C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7.2.1. Implantação do Software para Publicação da Legislação Municipal: </w:t>
      </w:r>
    </w:p>
    <w:p w14:paraId="42566769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>A implantação incluirá a instalação e configuração do software em um ambiente de computação em nuvem, garantindo seu pleno funcionamento. Isso envolve a migração de dados existentes para o novo sistema e a configuração adequada para que o software esteja pronto para uso. Um aspecto importante será o treinamento focado na operação do software, proporcionado aos operadores do sistema a utilização do software de maneira eficiente.</w:t>
      </w:r>
    </w:p>
    <w:p w14:paraId="07CA0DC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7.2.2. Configuração e Personalização</w:t>
      </w:r>
    </w:p>
    <w:p w14:paraId="6D801F1A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O software será configurado para publicação da Legislação Municipal, garantindo que esteja funcional e disponível na web. A curadoria permitirá que o cidadão utilize a assistente virtual para comunicação em linguagem natural ao acessar a Lei Orgânica do Município e outros cinco atos normativos selecionados pela Contratante. </w:t>
      </w:r>
    </w:p>
    <w:p w14:paraId="67361A09" w14:textId="77777777" w:rsidR="00BC582B" w:rsidRPr="000B0CAB" w:rsidRDefault="00BC582B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 w:cstheme="minorHAnsi"/>
          <w:sz w:val="20"/>
          <w:szCs w:val="20"/>
        </w:rPr>
      </w:pPr>
    </w:p>
    <w:p w14:paraId="2191B332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7.3. Serviços de Sustentação e Hospedagem da Solução </w:t>
      </w:r>
    </w:p>
    <w:p w14:paraId="6D945C87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7.3.1. Suporte Técnico e Manutenção</w:t>
      </w:r>
    </w:p>
    <w:p w14:paraId="6FAE9F4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sustentação do software incluirá suporte técnico contínuo, manutenção corretiva e preventiva, e atualização regular do sistema. A Contratada fornecerá um serviço de </w:t>
      </w:r>
      <w:proofErr w:type="spellStart"/>
      <w:r w:rsidRPr="000B0CAB">
        <w:rPr>
          <w:rFonts w:ascii="Verdana" w:hAnsi="Verdana" w:cstheme="minorHAnsi"/>
          <w:sz w:val="20"/>
          <w:szCs w:val="20"/>
        </w:rPr>
        <w:t>helpdesk</w:t>
      </w:r>
      <w:proofErr w:type="spellEnd"/>
      <w:r w:rsidRPr="000B0CAB">
        <w:rPr>
          <w:rFonts w:ascii="Verdana" w:hAnsi="Verdana" w:cstheme="minorHAnsi"/>
          <w:sz w:val="20"/>
          <w:szCs w:val="20"/>
        </w:rPr>
        <w:t xml:space="preserve"> e suporte remoto para resolver quaisquer problemas que possam surgir. </w:t>
      </w:r>
    </w:p>
    <w:p w14:paraId="19223B58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7.3.2. Hospedagem em Nuvem</w:t>
      </w:r>
    </w:p>
    <w:p w14:paraId="514B67E0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solução será hospedada em um ambiente de computação em nuvem seguro e confiável, garantindo a disponibilidade e a integridade dos dados. Backup diário e medidas de segurança avançadas serão implementados para proteger a base de dados da Prefeitura. </w:t>
      </w:r>
    </w:p>
    <w:p w14:paraId="54DCCC19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7.4. Serviços sob Demanda </w:t>
      </w:r>
    </w:p>
    <w:p w14:paraId="358EBF1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7.4.1. Compilação de Atos Normativos</w:t>
      </w:r>
    </w:p>
    <w:p w14:paraId="404681D1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Este serviço envolverá a compilação dos atos normativos gerados durante a vigência do contrato, 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facilitando o acesso transparente e simplificado a essas informações vitais. </w:t>
      </w:r>
    </w:p>
    <w:p w14:paraId="6BEF174C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 xml:space="preserve">7.5. 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Na busca pela modernização da legislação municipal, a Prefeitura Municipal de São Gabriel da Palha enfrenta a decisão crítica de escolher a melhor solução web para a publicação da legislação compilada. Este documento apresenta uma análise detalhada das opções disponíveis no mercado, suas vantagens e desvantagens, e a justificativa para a escolha do modelo mais adequado para atender às necessidades do município. Diante deste desafio, um levantamento abrangente do mercado revela duas opções predominantes: o Fornecimento de Licença Perpétua e a Licença no Formato </w:t>
      </w:r>
      <w:proofErr w:type="spellStart"/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>Saas</w:t>
      </w:r>
      <w:proofErr w:type="spellEnd"/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(Software as a </w:t>
      </w:r>
      <w:proofErr w:type="spellStart"/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>Servuce</w:t>
      </w:r>
      <w:proofErr w:type="spellEnd"/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).  </w:t>
      </w:r>
    </w:p>
    <w:p w14:paraId="4E5DBFC9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>7.5.1. Licença Perpétua: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Este modelo envolve um pagamento único pela licença de software, proporcionando ao município o direito de usar o software indefinidamente. A vantagem deste modelo é a sensação de posse e controle total sobre a aplicação, sem a necessidade de pagamentos recorrentes. No entanto, este modelo frequentemente requer uma infraestrutura de TI robusta para hospedar e manter o software, incluindo atualizações e segurança, o que pode resultar em custos adicionais significativos a longo prazo. </w:t>
      </w:r>
    </w:p>
    <w:p w14:paraId="7D93618D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>7.5.2. Licença SaaS (Software as a Service):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Neste modelo, o software é hospedado pelo fornecedor e disponibilizado ao município via internet, geralmente mediante uma assinatura mensal ou anual. As principais vantagens incluem menores custos iniciais, atualizações automáticas e menores exigências de infraestrutura de TI. Além disso, este modelo oferece escalabilidade fácil, adaptando-se às mudanças nas necessidades do município sem a necessidade de grandes investimentos em hardware.  </w:t>
      </w:r>
    </w:p>
    <w:p w14:paraId="1A124EC5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 xml:space="preserve">7.5.3. Análise Comparativa e Justificativa pela Escolha do Modelo SaaS: 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Após uma análise cuidadosa, a escolha pelo formato SaaS para a solução web do município se justifica por várias razões estratégicas e operacionais:  </w:t>
      </w:r>
    </w:p>
    <w:p w14:paraId="4B648873" w14:textId="77777777" w:rsidR="00BC582B" w:rsidRPr="000B0CAB" w:rsidRDefault="00000000">
      <w:pPr>
        <w:pStyle w:val="Standard"/>
        <w:numPr>
          <w:ilvl w:val="0"/>
          <w:numId w:val="2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>Custo-Eficiência: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O modelo SaaS elimina a necessidade de investimentos iniciais elevados em hardware e licenças de software, distribuindo os custos ao longo do tempo e melhorando a previsibilidade do orçamento.  </w:t>
      </w:r>
    </w:p>
    <w:p w14:paraId="6AD3760C" w14:textId="77777777" w:rsidR="00BC582B" w:rsidRPr="000B0CAB" w:rsidRDefault="00000000">
      <w:pPr>
        <w:pStyle w:val="Standard"/>
        <w:numPr>
          <w:ilvl w:val="0"/>
          <w:numId w:val="2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lastRenderedPageBreak/>
        <w:t>Manutenção e Atualização: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Com o SaaS, o fornecedor gerencia toda a manutenção, atualizações e segurança, reduzindo a carga sobre os recursos internos de TI do município e garantindo que a plataforma esteja sempre na versão mais atual e segura.  </w:t>
      </w:r>
    </w:p>
    <w:p w14:paraId="4D649522" w14:textId="77777777" w:rsidR="00BC582B" w:rsidRPr="000B0CAB" w:rsidRDefault="00000000">
      <w:pPr>
        <w:pStyle w:val="Standard"/>
        <w:numPr>
          <w:ilvl w:val="0"/>
          <w:numId w:val="2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>Flexibilidade e Escalabilidade: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O modelo SaaS permite uma rápida adaptação às mudanças nas demandas administrativas e no número de usuários, facilitando escalonamentos conforme necessário sem interrupções significativas. </w:t>
      </w:r>
    </w:p>
    <w:p w14:paraId="26BA0D0C" w14:textId="77777777" w:rsidR="00BC582B" w:rsidRPr="000B0CAB" w:rsidRDefault="00000000">
      <w:pPr>
        <w:pStyle w:val="Standard"/>
        <w:numPr>
          <w:ilvl w:val="0"/>
          <w:numId w:val="2"/>
        </w:numPr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>Acesso e Integração: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 xml:space="preserve"> Sendo baseado na nuvem, o SaaS oferece acesso remoto facilitado, fundamental em um ambiente de trabalho cada vez mais digital e móvel. Além disso, muitas soluções SaaS são projetadas para se integrar facilmente com outros sistemas existentes, melhorando a interoperabilidade. </w:t>
      </w:r>
    </w:p>
    <w:p w14:paraId="4A935B14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B0CAB">
        <w:rPr>
          <w:rFonts w:ascii="Verdana" w:hAnsi="Verdana" w:cstheme="minorHAnsi"/>
          <w:b/>
          <w:bCs/>
          <w:sz w:val="20"/>
          <w:szCs w:val="20"/>
          <w:shd w:val="clear" w:color="auto" w:fill="FFFFFF"/>
        </w:rPr>
        <w:t xml:space="preserve">7.5.4. </w:t>
      </w:r>
      <w:r w:rsidRPr="000B0CAB">
        <w:rPr>
          <w:rFonts w:ascii="Verdana" w:hAnsi="Verdana" w:cstheme="minorHAnsi"/>
          <w:sz w:val="20"/>
          <w:szCs w:val="20"/>
          <w:shd w:val="clear" w:color="auto" w:fill="FFFFFF"/>
        </w:rPr>
        <w:t>A implementação de uma solução web para a modernização da Legislação Municipal de São Gabriel da Palha, no modelo SaaS, contribuirá significativamente para a transparência e garantirá que todos os atos normativos estejam disponíveis de maneira rápida e eficiente para todos os cidadãos. Essa escolha está alinhada com os objetivos de modernização, eficiência e flexibilidade do município, apoiando a sua contínua evolução em um ambiente tecnológico que avança rapidamente.</w:t>
      </w:r>
    </w:p>
    <w:p w14:paraId="1219E051" w14:textId="77777777" w:rsidR="00BC582B" w:rsidRPr="000B0CAB" w:rsidRDefault="00BC582B">
      <w:pPr>
        <w:suppressAutoHyphens w:val="0"/>
        <w:jc w:val="both"/>
        <w:rPr>
          <w:rFonts w:ascii="Verdana" w:hAnsi="Verdana" w:cs="Arial"/>
          <w:b/>
        </w:rPr>
      </w:pPr>
    </w:p>
    <w:p w14:paraId="1311B472" w14:textId="77777777" w:rsidR="00BC582B" w:rsidRPr="000B0CAB" w:rsidRDefault="00000000">
      <w:pPr>
        <w:suppressAutoHyphens w:val="0"/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8. ESTIMATIVA DAS QUANTIDADES</w:t>
      </w:r>
    </w:p>
    <w:p w14:paraId="2944470B" w14:textId="77777777" w:rsidR="00BC582B" w:rsidRPr="000B0CAB" w:rsidRDefault="00000000">
      <w:pPr>
        <w:suppressAutoHyphens w:val="0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8.1. </w:t>
      </w:r>
      <w:r w:rsidRPr="000B0CAB">
        <w:rPr>
          <w:rFonts w:ascii="Verdana" w:hAnsi="Verdana" w:cs="Arial"/>
        </w:rPr>
        <w:t>A relação dos itens necessários para contemplar a solução, bem como a estimativa da quantidade a ser contratada foi</w:t>
      </w:r>
      <w:r w:rsidRPr="000B0CAB">
        <w:rPr>
          <w:rFonts w:ascii="Verdana" w:hAnsi="Verdana" w:cs="Arial"/>
          <w:color w:val="000000"/>
        </w:rPr>
        <w:t xml:space="preserve"> calculada com base em uma análise detalhada das necessidades atuais e futuras da Prefeitura municipal, bem como levando em consideração as experiências anteriores com aquisições similares. Esta seção apresenta a memória de cálculo e os métodos utilizados para estimar as quantidades necessárias, garantindo a otimização dos gastos públicos e a eficácia da contratação.</w:t>
      </w:r>
    </w:p>
    <w:p w14:paraId="3B662B5E" w14:textId="77777777" w:rsidR="00BC582B" w:rsidRPr="000B0CAB" w:rsidRDefault="00BC582B">
      <w:pPr>
        <w:suppressAutoHyphens w:val="0"/>
        <w:jc w:val="both"/>
        <w:rPr>
          <w:rFonts w:ascii="Verdana" w:hAnsi="Verdana" w:cs="Arial"/>
          <w:color w:val="000000"/>
        </w:rPr>
      </w:pPr>
    </w:p>
    <w:p w14:paraId="599A7BBB" w14:textId="77777777" w:rsidR="00BC582B" w:rsidRPr="000B0CAB" w:rsidRDefault="00BC582B">
      <w:pPr>
        <w:suppressAutoHyphens w:val="0"/>
        <w:jc w:val="both"/>
        <w:rPr>
          <w:rFonts w:ascii="Verdana" w:hAnsi="Verdana"/>
          <w:i/>
          <w:iCs/>
        </w:rPr>
      </w:pPr>
    </w:p>
    <w:tbl>
      <w:tblPr>
        <w:tblW w:w="9591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805"/>
        <w:gridCol w:w="6637"/>
        <w:gridCol w:w="1238"/>
        <w:gridCol w:w="911"/>
      </w:tblGrid>
      <w:tr w:rsidR="00BC582B" w:rsidRPr="000B0CAB" w14:paraId="10C0F646" w14:textId="77777777" w:rsidTr="000B0CAB">
        <w:trPr>
          <w:trHeight w:val="615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168992D2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ITEM</w:t>
            </w: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36D24C9E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SERVIÇO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3CD22A6E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UNIDADE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65B2A06A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QTDE</w:t>
            </w:r>
          </w:p>
        </w:tc>
      </w:tr>
      <w:tr w:rsidR="00BC582B" w:rsidRPr="000B0CAB" w14:paraId="14967780" w14:textId="77777777" w:rsidTr="000B0CAB">
        <w:trPr>
          <w:trHeight w:val="390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55B4A742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1</w:t>
            </w:r>
          </w:p>
        </w:tc>
        <w:tc>
          <w:tcPr>
            <w:tcW w:w="8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0E8161ED" w14:textId="77777777" w:rsidR="00BC582B" w:rsidRPr="000B0CAB" w:rsidRDefault="00000000">
            <w:pPr>
              <w:widowControl w:val="0"/>
              <w:suppressAutoHyphens w:val="0"/>
              <w:ind w:left="150" w:right="135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SERVIÇOS DE ATIVAÇÃO DA SOLUÇÃO</w:t>
            </w:r>
          </w:p>
        </w:tc>
      </w:tr>
      <w:tr w:rsidR="00BC582B" w:rsidRPr="000B0CAB" w14:paraId="00C00673" w14:textId="77777777" w:rsidTr="000B0CAB">
        <w:trPr>
          <w:trHeight w:val="420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731807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1.1</w:t>
            </w: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DBD07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 xml:space="preserve">Implantação do Software: </w:t>
            </w:r>
            <w:r w:rsidRPr="000B0CAB">
              <w:rPr>
                <w:rFonts w:ascii="Verdana" w:hAnsi="Verdana" w:cs="Courier New"/>
                <w:lang w:eastAsia="pt-BR"/>
              </w:rPr>
              <w:t>Implantação do Software para publicação da Legislação Municipal.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F99261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Serviço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16F1A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01</w:t>
            </w:r>
          </w:p>
        </w:tc>
      </w:tr>
      <w:tr w:rsidR="00BC582B" w:rsidRPr="000B0CAB" w14:paraId="4C307CA4" w14:textId="77777777" w:rsidTr="000B0CAB">
        <w:trPr>
          <w:trHeight w:val="456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C420A0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1.2</w:t>
            </w: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247278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 xml:space="preserve">Treinamento na Operação do Software: </w:t>
            </w:r>
            <w:r w:rsidRPr="000B0CAB">
              <w:rPr>
                <w:rFonts w:ascii="Verdana" w:hAnsi="Verdana" w:cs="Courier New"/>
                <w:lang w:eastAsia="pt-BR"/>
              </w:rPr>
              <w:t>Treinamento técnico na Operação do Software para publicação da Legislação Municipal.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82A74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Turma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917B35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01</w:t>
            </w:r>
          </w:p>
        </w:tc>
      </w:tr>
      <w:tr w:rsidR="00BC582B" w:rsidRPr="000B0CAB" w14:paraId="646D0509" w14:textId="77777777" w:rsidTr="000B0CAB">
        <w:trPr>
          <w:trHeight w:val="390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B2A77FD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2</w:t>
            </w:r>
          </w:p>
        </w:tc>
        <w:tc>
          <w:tcPr>
            <w:tcW w:w="8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274A3201" w14:textId="77777777" w:rsidR="00BC582B" w:rsidRPr="000B0CAB" w:rsidRDefault="00000000">
            <w:pPr>
              <w:widowControl w:val="0"/>
              <w:suppressAutoHyphens w:val="0"/>
              <w:ind w:left="150" w:right="135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SERVIÇOS DE SUSTENTAÇÃO E HOSPEDAGEM DA SOLUÇÃO</w:t>
            </w:r>
          </w:p>
        </w:tc>
      </w:tr>
      <w:tr w:rsidR="00BC582B" w:rsidRPr="000B0CAB" w14:paraId="1EA0958E" w14:textId="77777777" w:rsidTr="000B0CAB">
        <w:trPr>
          <w:trHeight w:val="615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71EB5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2.1</w:t>
            </w: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11E9EF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Sustentação do Software:</w:t>
            </w:r>
            <w:r w:rsidRPr="000B0CAB">
              <w:rPr>
                <w:rFonts w:ascii="Verdana" w:hAnsi="Verdana" w:cs="Courier New"/>
                <w:lang w:eastAsia="pt-BR"/>
              </w:rPr>
              <w:t xml:space="preserve"> Locação de Licença Mensal, Suporte Técnico Remoto e Manutenção do Software para publicação da Legislação Municipal.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484A0B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Mês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4D6820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12</w:t>
            </w:r>
          </w:p>
        </w:tc>
      </w:tr>
      <w:tr w:rsidR="00BC582B" w:rsidRPr="000B0CAB" w14:paraId="011E31DC" w14:textId="77777777" w:rsidTr="000B0CAB">
        <w:trPr>
          <w:trHeight w:val="356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961ADE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2.2</w:t>
            </w: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91658E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 xml:space="preserve">Hospedagem: </w:t>
            </w:r>
            <w:r w:rsidRPr="000B0CAB">
              <w:rPr>
                <w:rFonts w:ascii="Verdana" w:hAnsi="Verdana" w:cs="Courier New"/>
                <w:lang w:eastAsia="pt-BR"/>
              </w:rPr>
              <w:t>Hospedagem da Base de Dados e do Software para publicação da Legislação Municipal.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F1C72F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Mês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7344AC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12</w:t>
            </w:r>
          </w:p>
        </w:tc>
      </w:tr>
      <w:tr w:rsidR="00BC582B" w:rsidRPr="000B0CAB" w14:paraId="04EEA791" w14:textId="77777777" w:rsidTr="000B0CAB">
        <w:trPr>
          <w:trHeight w:val="360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E6B8150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3</w:t>
            </w:r>
          </w:p>
        </w:tc>
        <w:tc>
          <w:tcPr>
            <w:tcW w:w="8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14:paraId="7D4CC356" w14:textId="77777777" w:rsidR="00BC582B" w:rsidRPr="000B0CAB" w:rsidRDefault="00000000">
            <w:pPr>
              <w:widowControl w:val="0"/>
              <w:suppressAutoHyphens w:val="0"/>
              <w:ind w:left="150" w:right="135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SERVIÇOS SOB DEMANDA</w:t>
            </w:r>
          </w:p>
        </w:tc>
      </w:tr>
      <w:tr w:rsidR="00BC582B" w:rsidRPr="000B0CAB" w14:paraId="2CBD437E" w14:textId="77777777" w:rsidTr="000B0CAB">
        <w:trPr>
          <w:trHeight w:val="481"/>
          <w:jc w:val="center"/>
        </w:trPr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9F19C0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3.1</w:t>
            </w: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ABBDCE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b/>
                <w:bCs/>
                <w:lang w:eastAsia="pt-BR"/>
              </w:rPr>
              <w:t>Compilação de Atos Normativos:</w:t>
            </w:r>
            <w:r w:rsidRPr="000B0CAB">
              <w:rPr>
                <w:rFonts w:ascii="Verdana" w:hAnsi="Verdana" w:cs="Courier New"/>
                <w:lang w:eastAsia="pt-BR"/>
              </w:rPr>
              <w:t xml:space="preserve"> Compilação de Atos Normativos produzidos no período da vigência do contrato.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9D669F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Atos/Ano</w:t>
            </w:r>
          </w:p>
        </w:tc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76B2FB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ourier New"/>
                <w:lang w:eastAsia="pt-BR"/>
              </w:rPr>
              <w:t>300</w:t>
            </w:r>
          </w:p>
        </w:tc>
      </w:tr>
    </w:tbl>
    <w:p w14:paraId="73D2F95C" w14:textId="77777777" w:rsidR="00BC582B" w:rsidRPr="000B0CAB" w:rsidRDefault="00BC582B">
      <w:pPr>
        <w:suppressAutoHyphens w:val="0"/>
        <w:jc w:val="both"/>
        <w:rPr>
          <w:rFonts w:ascii="Verdana" w:hAnsi="Verdana"/>
          <w:i/>
          <w:iCs/>
        </w:rPr>
      </w:pPr>
    </w:p>
    <w:p w14:paraId="7FB52E49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8.2. </w:t>
      </w:r>
      <w:r w:rsidRPr="000B0CAB">
        <w:rPr>
          <w:rFonts w:ascii="Verdana" w:hAnsi="Verdana" w:cstheme="minorHAnsi"/>
          <w:sz w:val="20"/>
          <w:szCs w:val="20"/>
        </w:rPr>
        <w:t>A metodologia empregada para definir as quantidades baseia-se na análise de dados históricos de consumo, considerando informações de aquisições anteriores, bem como em projeções de demanda futura. Além disso, foram levadas em conta as interdependências com outras contratações e a necessidade de integração com sistemas já existentes, visando maximizar a eficiência dos recursos investidos. </w:t>
      </w:r>
    </w:p>
    <w:p w14:paraId="64BDAE10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8.3. </w:t>
      </w:r>
      <w:r w:rsidRPr="000B0CAB">
        <w:rPr>
          <w:rFonts w:ascii="Verdana" w:hAnsi="Verdana" w:cstheme="minorHAnsi"/>
          <w:sz w:val="20"/>
          <w:szCs w:val="20"/>
        </w:rPr>
        <w:t xml:space="preserve">Para </w:t>
      </w:r>
      <w:r w:rsidRPr="000B0CAB">
        <w:rPr>
          <w:rFonts w:ascii="Verdana" w:hAnsi="Verdana" w:cstheme="minorHAnsi"/>
          <w:b/>
          <w:bCs/>
          <w:sz w:val="20"/>
          <w:szCs w:val="20"/>
        </w:rPr>
        <w:t>implantação do software (Item 1.1)</w:t>
      </w:r>
      <w:r w:rsidRPr="000B0CAB">
        <w:rPr>
          <w:rFonts w:ascii="Verdana" w:hAnsi="Verdana" w:cstheme="minorHAnsi"/>
          <w:sz w:val="20"/>
          <w:szCs w:val="20"/>
        </w:rPr>
        <w:t>, considerou-se a necessidade única de instalação e configuração do sistema, resultando na quantidade de 1 (uma) unidade de serviço.</w:t>
      </w:r>
    </w:p>
    <w:p w14:paraId="5BCB8C47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lastRenderedPageBreak/>
        <w:t xml:space="preserve">8.4. </w:t>
      </w:r>
      <w:r w:rsidRPr="000B0CAB">
        <w:rPr>
          <w:rFonts w:ascii="Verdana" w:hAnsi="Verdana" w:cstheme="minorHAnsi"/>
          <w:sz w:val="20"/>
          <w:szCs w:val="20"/>
        </w:rPr>
        <w:t xml:space="preserve">O </w:t>
      </w:r>
      <w:r w:rsidRPr="000B0CAB">
        <w:rPr>
          <w:rFonts w:ascii="Verdana" w:hAnsi="Verdana" w:cstheme="minorHAnsi"/>
          <w:b/>
          <w:bCs/>
          <w:sz w:val="20"/>
          <w:szCs w:val="20"/>
        </w:rPr>
        <w:t>treinamento na operação do software (Item 1.2)</w:t>
      </w:r>
      <w:r w:rsidRPr="000B0CAB">
        <w:rPr>
          <w:rFonts w:ascii="Verdana" w:hAnsi="Verdana" w:cstheme="minorHAnsi"/>
          <w:sz w:val="20"/>
          <w:szCs w:val="20"/>
        </w:rPr>
        <w:t>, considerou-se a importância da capacitação da equipe responsável pela gestão do software, resultando a quantidade de 1 (uma) turma para o treinamento técnico na operação do software.</w:t>
      </w:r>
    </w:p>
    <w:p w14:paraId="2AD17249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8.5. </w:t>
      </w:r>
      <w:r w:rsidRPr="000B0CAB">
        <w:rPr>
          <w:rFonts w:ascii="Verdana" w:hAnsi="Verdana" w:cstheme="minorHAnsi"/>
          <w:sz w:val="20"/>
          <w:szCs w:val="20"/>
        </w:rPr>
        <w:t xml:space="preserve">Para os </w:t>
      </w:r>
      <w:r w:rsidRPr="000B0CAB">
        <w:rPr>
          <w:rFonts w:ascii="Verdana" w:hAnsi="Verdana" w:cstheme="minorHAnsi"/>
          <w:b/>
          <w:bCs/>
          <w:sz w:val="20"/>
          <w:szCs w:val="20"/>
        </w:rPr>
        <w:t>serviços de sustentação e hospedagem do software (Item 2.1 e 2.2)</w:t>
      </w:r>
      <w:r w:rsidRPr="000B0CAB">
        <w:rPr>
          <w:rFonts w:ascii="Verdana" w:hAnsi="Verdana" w:cstheme="minorHAnsi"/>
          <w:sz w:val="20"/>
          <w:szCs w:val="20"/>
        </w:rPr>
        <w:t>, levou-se em conta a necessidade contínua de suporte técnico e a hospedagem do software durante o período do contrato. Assim, estimou-se uma quantidade de 12 (doze) meses para ambos os serviços, correspondendo à duração prevista do contrato.</w:t>
      </w:r>
    </w:p>
    <w:p w14:paraId="401A22FA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8.6. </w:t>
      </w:r>
      <w:r w:rsidRPr="000B0CAB">
        <w:rPr>
          <w:rFonts w:ascii="Verdana" w:hAnsi="Verdana" w:cstheme="minorHAnsi"/>
          <w:sz w:val="20"/>
          <w:szCs w:val="20"/>
        </w:rPr>
        <w:t xml:space="preserve">Para a </w:t>
      </w:r>
      <w:r w:rsidRPr="000B0CAB">
        <w:rPr>
          <w:rFonts w:ascii="Verdana" w:hAnsi="Verdana" w:cstheme="minorHAnsi"/>
          <w:b/>
          <w:bCs/>
          <w:sz w:val="20"/>
          <w:szCs w:val="20"/>
        </w:rPr>
        <w:t>compilação de atos normativos (Item 3.1)</w:t>
      </w:r>
      <w:r w:rsidRPr="000B0CAB">
        <w:rPr>
          <w:rFonts w:ascii="Verdana" w:hAnsi="Verdana" w:cstheme="minorHAnsi"/>
          <w:sz w:val="20"/>
          <w:szCs w:val="20"/>
        </w:rPr>
        <w:t xml:space="preserve">, a quantidade foi definida em 300 (trezentos) atos, considerando a previsão de atos durante a vigência do contrato. Este quantitativo visa garantir a abrangência e a atualização constante do software de publicação da Legislação Municipal.  </w:t>
      </w:r>
    </w:p>
    <w:p w14:paraId="45BC9D19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8.7. </w:t>
      </w:r>
      <w:r w:rsidRPr="000B0CAB">
        <w:rPr>
          <w:rFonts w:ascii="Verdana" w:hAnsi="Verdana" w:cstheme="minorHAnsi"/>
          <w:sz w:val="20"/>
          <w:szCs w:val="20"/>
        </w:rPr>
        <w:t xml:space="preserve">Esta estimativa de quantidades foi elaborada com base em dados concretos e projeções realistas, atendendo às necessidades presentes e futuras da Prefeitura, sem perder de vista a necessidade de racionalização e eficiência nos gastos públicos. A metodologia aplicada assegura a adequação do escopo da contratação à real demanda municipal, evitando superestimações que poderiam levar ao desperdício de recursos ou subestimações que comprometeriam a efetividade da Solução Web. </w:t>
      </w:r>
    </w:p>
    <w:p w14:paraId="6FE39E79" w14:textId="77777777" w:rsidR="00BC582B" w:rsidRPr="000B0CAB" w:rsidRDefault="00BC582B">
      <w:pPr>
        <w:suppressAutoHyphens w:val="0"/>
        <w:jc w:val="both"/>
        <w:rPr>
          <w:rFonts w:ascii="Verdana" w:hAnsi="Verdana" w:cs="Arial"/>
          <w:color w:val="000000"/>
        </w:rPr>
      </w:pPr>
    </w:p>
    <w:p w14:paraId="5886E433" w14:textId="77777777" w:rsidR="00BC582B" w:rsidRPr="000B0CAB" w:rsidRDefault="00000000">
      <w:pPr>
        <w:suppressAutoHyphens w:val="0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>9. ESTIMATIVA DO VALOR DA CONTRATAÇÃO:</w:t>
      </w:r>
    </w:p>
    <w:p w14:paraId="49ED5BE2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eastAsia="Arial" w:hAnsi="Verdana" w:cs="Arial"/>
          <w:b/>
        </w:rPr>
        <w:t xml:space="preserve">9.1 </w:t>
      </w:r>
      <w:r w:rsidRPr="000B0CAB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1EAC166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  <w:color w:val="000000"/>
        </w:rPr>
        <w:t xml:space="preserve">9.2. </w:t>
      </w:r>
      <w:r w:rsidRPr="000B0CAB">
        <w:rPr>
          <w:rFonts w:ascii="Verdana" w:hAnsi="Verdana" w:cs="Arial"/>
          <w:color w:val="000000"/>
        </w:rPr>
        <w:t xml:space="preserve">Conforme </w:t>
      </w:r>
      <w:r w:rsidRPr="000B0CAB">
        <w:rPr>
          <w:rFonts w:ascii="Verdana" w:hAnsi="Verdana"/>
        </w:rPr>
        <w:t>os requisitos estabelecidos para a contratação, foi realizada pesquisa de mercado no Mercado Local e/ou Contratos/Atas Vigentes do Município, para mapear as soluções disponíveis.</w:t>
      </w:r>
    </w:p>
    <w:p w14:paraId="160A26CC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/>
          <w:b/>
          <w:bCs/>
        </w:rPr>
        <w:t xml:space="preserve">9.3. </w:t>
      </w:r>
      <w:r w:rsidRPr="000B0CAB">
        <w:rPr>
          <w:rFonts w:ascii="Verdana" w:hAnsi="Verdana"/>
        </w:rPr>
        <w:t>Na preparação da estimativa de valor foram consultados Portais de Transparência Governamentais, examinando contratos já estabelecidos que se alinham ao escopo deste Estudo Técnico Preliminar (ETP). A pesquisa focou em contratos análogos, garantindo uma base de dados sólida e comparável para a avaliação dos custos e recursos necessários:</w:t>
      </w:r>
    </w:p>
    <w:p w14:paraId="1E7F1131" w14:textId="77777777" w:rsidR="00BC582B" w:rsidRPr="000B0CAB" w:rsidRDefault="00BC582B">
      <w:pPr>
        <w:jc w:val="both"/>
        <w:rPr>
          <w:rFonts w:ascii="Verdana" w:hAnsi="Verdana"/>
        </w:rPr>
      </w:pPr>
    </w:p>
    <w:tbl>
      <w:tblPr>
        <w:tblW w:w="8728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08"/>
        <w:gridCol w:w="4601"/>
        <w:gridCol w:w="3619"/>
      </w:tblGrid>
      <w:tr w:rsidR="00BC582B" w:rsidRPr="000B0CAB" w14:paraId="2099BA5A" w14:textId="77777777">
        <w:trPr>
          <w:trHeight w:val="615"/>
          <w:jc w:val="center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0BC3374E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#</w:t>
            </w:r>
            <w:r w:rsidRPr="000B0CAB">
              <w:rPr>
                <w:rFonts w:ascii="Verdana" w:hAnsi="Verdana" w:cs="Calibri"/>
                <w:lang w:eastAsia="pt-BR"/>
              </w:rPr>
              <w:t> 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5B2D6F25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ÓRGÃO PÚBLICO</w:t>
            </w:r>
            <w:r w:rsidRPr="000B0CAB">
              <w:rPr>
                <w:rFonts w:ascii="Verdana" w:hAnsi="Verdana" w:cs="Calibri"/>
                <w:lang w:eastAsia="pt-BR"/>
              </w:rPr>
              <w:t>  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790DC70A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Nº CONTRATO</w:t>
            </w:r>
            <w:r w:rsidRPr="000B0CAB">
              <w:rPr>
                <w:rFonts w:ascii="Verdana" w:hAnsi="Verdana" w:cs="Calibri"/>
                <w:lang w:eastAsia="pt-BR"/>
              </w:rPr>
              <w:t>  </w:t>
            </w:r>
          </w:p>
        </w:tc>
      </w:tr>
      <w:tr w:rsidR="00BC582B" w:rsidRPr="000B0CAB" w14:paraId="45523C6F" w14:textId="77777777">
        <w:trPr>
          <w:trHeight w:val="248"/>
          <w:jc w:val="center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EE1F1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1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7EACD3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Prefeitura Municipal de Cariacica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8DF0F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Nº 03/2022</w:t>
            </w:r>
          </w:p>
        </w:tc>
      </w:tr>
      <w:tr w:rsidR="00BC582B" w:rsidRPr="000B0CAB" w14:paraId="7B8DD626" w14:textId="77777777">
        <w:trPr>
          <w:trHeight w:val="225"/>
          <w:jc w:val="center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53D12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2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64D812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São Mateus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C2002F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Nº 008/2023</w:t>
            </w:r>
          </w:p>
        </w:tc>
      </w:tr>
      <w:tr w:rsidR="00BC582B" w:rsidRPr="000B0CAB" w14:paraId="6D0705EF" w14:textId="77777777">
        <w:trPr>
          <w:trHeight w:val="260"/>
          <w:jc w:val="center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5D7029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3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A48E38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Ibatiba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F0AC19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Nº 005/2023</w:t>
            </w:r>
          </w:p>
        </w:tc>
      </w:tr>
      <w:tr w:rsidR="00BC582B" w:rsidRPr="000B0CAB" w14:paraId="5EEBE95A" w14:textId="77777777">
        <w:trPr>
          <w:trHeight w:val="282"/>
          <w:jc w:val="center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7B8D46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4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E77C30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Água Doce do Norte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41B66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Nº 002/2021</w:t>
            </w:r>
          </w:p>
        </w:tc>
      </w:tr>
      <w:tr w:rsidR="00BC582B" w:rsidRPr="000B0CAB" w14:paraId="40C80597" w14:textId="77777777">
        <w:trPr>
          <w:trHeight w:val="208"/>
          <w:jc w:val="center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63FE9C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5</w:t>
            </w:r>
          </w:p>
        </w:tc>
        <w:tc>
          <w:tcPr>
            <w:tcW w:w="4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2B6323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Conceição da Barra</w:t>
            </w:r>
          </w:p>
        </w:tc>
        <w:tc>
          <w:tcPr>
            <w:tcW w:w="3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8725F6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Nº 016/2023</w:t>
            </w:r>
          </w:p>
        </w:tc>
      </w:tr>
    </w:tbl>
    <w:p w14:paraId="548B46AC" w14:textId="77777777" w:rsidR="00BC582B" w:rsidRPr="000B0CAB" w:rsidRDefault="00BC582B">
      <w:pPr>
        <w:jc w:val="both"/>
        <w:rPr>
          <w:rFonts w:ascii="Verdana" w:hAnsi="Verdana"/>
        </w:rPr>
      </w:pPr>
    </w:p>
    <w:p w14:paraId="7E2325FF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/>
          <w:b/>
          <w:bCs/>
        </w:rPr>
        <w:t xml:space="preserve">9.4. </w:t>
      </w:r>
      <w:r w:rsidRPr="000B0CAB">
        <w:rPr>
          <w:rFonts w:ascii="Verdana" w:hAnsi="Verdana"/>
        </w:rPr>
        <w:t>Com base nos dados coletados e na média dos custos envolvidos em contratações semelhantes por outras entidades governamentais, a estimativa de despesas para o projeto contemplado neste ETP foi estabelecida. Para a média, foram considerados os serviços de melhor relevância, garantindo que a solução proposta atenda aos padrões de qualidade e eficiência esperados. Levando em conta o período de contratação previsto de 12 (doze) meses, o valor total estimado reflete uma análise criteriosa e realista dos custos associados à implementação e manutenção da solução proposta.</w:t>
      </w:r>
    </w:p>
    <w:p w14:paraId="2575AEF6" w14:textId="77777777" w:rsidR="00BC582B" w:rsidRPr="000B0CAB" w:rsidRDefault="00BC582B">
      <w:pPr>
        <w:jc w:val="both"/>
        <w:rPr>
          <w:rFonts w:ascii="Verdana" w:hAnsi="Verdana"/>
        </w:rPr>
      </w:pPr>
    </w:p>
    <w:tbl>
      <w:tblPr>
        <w:tblW w:w="9619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3145"/>
        <w:gridCol w:w="2099"/>
        <w:gridCol w:w="1810"/>
        <w:gridCol w:w="2565"/>
      </w:tblGrid>
      <w:tr w:rsidR="00BC582B" w:rsidRPr="000B0CAB" w14:paraId="4FEB82DA" w14:textId="77777777" w:rsidTr="000B0CAB">
        <w:trPr>
          <w:trHeight w:val="615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2EC5C8A5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ÓRGÃO PÚBLICO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74AF1B09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ATIVAÇÃO DA      SOLUÇÃO</w:t>
            </w:r>
          </w:p>
          <w:p w14:paraId="7CAD11D7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(SERVIÇO)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169262C3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SUSTENTAÇÃO DA SOLUÇÃO</w:t>
            </w:r>
          </w:p>
          <w:p w14:paraId="08E39DD9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 </w:t>
            </w:r>
            <w:r w:rsidRPr="000B0CAB">
              <w:rPr>
                <w:rFonts w:ascii="Verdana" w:hAnsi="Verdana" w:cs="Calibri"/>
                <w:b/>
                <w:bCs/>
                <w:lang w:eastAsia="pt-BR"/>
              </w:rPr>
              <w:t>(MÊS)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1F2B3A7E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b/>
                <w:bCs/>
                <w:lang w:eastAsia="pt-BR"/>
              </w:rPr>
              <w:t>COMPILAÇÃO DE ATOS NORMATIVOS</w:t>
            </w:r>
          </w:p>
          <w:p w14:paraId="586FB123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(ATOS)</w:t>
            </w:r>
          </w:p>
        </w:tc>
      </w:tr>
      <w:tr w:rsidR="00BC582B" w:rsidRPr="000B0CAB" w14:paraId="619171E2" w14:textId="77777777" w:rsidTr="000B0CAB">
        <w:trPr>
          <w:trHeight w:val="326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07B7B2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Prefeitura Municipal de Caria</w:t>
            </w:r>
            <w:r w:rsidRPr="000B0CAB">
              <w:rPr>
                <w:rFonts w:ascii="Verdana" w:hAnsi="Verdana" w:cs="Segoe UI"/>
                <w:lang w:eastAsia="pt-BR"/>
              </w:rPr>
              <w:lastRenderedPageBreak/>
              <w:t>cica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1EDA9D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lastRenderedPageBreak/>
              <w:t>--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B5A6A8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R$ 1.900,00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C74AE7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R$ 28,50</w:t>
            </w:r>
          </w:p>
        </w:tc>
      </w:tr>
      <w:tr w:rsidR="00BC582B" w:rsidRPr="000B0CAB" w14:paraId="1E422094" w14:textId="77777777" w:rsidTr="000B0CAB">
        <w:trPr>
          <w:trHeight w:val="615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CACF95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Prefeitura Municipal de São</w:t>
            </w:r>
          </w:p>
          <w:p w14:paraId="368A50DC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Mateus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4CD791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R$ 1.337,45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6D919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--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38500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--</w:t>
            </w:r>
          </w:p>
        </w:tc>
      </w:tr>
      <w:tr w:rsidR="00BC582B" w:rsidRPr="000B0CAB" w14:paraId="6E7BB3DD" w14:textId="77777777" w:rsidTr="000B0CAB">
        <w:trPr>
          <w:trHeight w:val="352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E87D7E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Ibatiba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233FAA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R$ 3.803,50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E1E05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--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E287AC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--</w:t>
            </w:r>
          </w:p>
        </w:tc>
      </w:tr>
      <w:tr w:rsidR="00BC582B" w:rsidRPr="000B0CAB" w14:paraId="3AA40FEC" w14:textId="77777777" w:rsidTr="000B0CAB">
        <w:trPr>
          <w:trHeight w:val="615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B01215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Água Doce do Norte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27F93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R$ 3.000,00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D52357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--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B97AAC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--</w:t>
            </w:r>
          </w:p>
        </w:tc>
      </w:tr>
      <w:tr w:rsidR="00BC582B" w:rsidRPr="000B0CAB" w14:paraId="0A4E5BC3" w14:textId="77777777" w:rsidTr="000B0CAB">
        <w:trPr>
          <w:trHeight w:val="615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398BE" w14:textId="77777777" w:rsidR="00BC582B" w:rsidRPr="000B0CAB" w:rsidRDefault="00000000">
            <w:pPr>
              <w:widowControl w:val="0"/>
              <w:suppressAutoHyphens w:val="0"/>
              <w:ind w:left="60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Câmara Municipal de Conceição da Barra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779DA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R$ 17.497,55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DA8F50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R$ 3.617,31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8D849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R$ 42,51</w:t>
            </w:r>
          </w:p>
        </w:tc>
      </w:tr>
      <w:tr w:rsidR="00BC582B" w:rsidRPr="000B0CAB" w14:paraId="204C0FFB" w14:textId="77777777" w:rsidTr="000B0CAB">
        <w:trPr>
          <w:trHeight w:val="615"/>
          <w:jc w:val="center"/>
        </w:trPr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30966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MÉDIA APURADA</w:t>
            </w:r>
            <w:r w:rsidRPr="000B0CAB">
              <w:rPr>
                <w:rFonts w:ascii="Verdana" w:hAnsi="Verdana" w:cs="Calibri"/>
                <w:lang w:eastAsia="pt-BR"/>
              </w:rPr>
              <w:t> 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2C8BCA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R$ 6.409,63</w:t>
            </w:r>
          </w:p>
        </w:tc>
        <w:tc>
          <w:tcPr>
            <w:tcW w:w="1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B7010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R$ 2.759,00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07120B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R$ 35,05</w:t>
            </w:r>
          </w:p>
        </w:tc>
      </w:tr>
    </w:tbl>
    <w:p w14:paraId="210DDDE3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br/>
        <w:t xml:space="preserve">9.5. </w:t>
      </w:r>
      <w:r w:rsidRPr="000B0CAB">
        <w:rPr>
          <w:rFonts w:ascii="Verdana" w:hAnsi="Verdana" w:cstheme="minorHAnsi"/>
          <w:color w:val="0D0D0D"/>
          <w:sz w:val="20"/>
          <w:szCs w:val="20"/>
          <w:shd w:val="clear" w:color="auto" w:fill="FFFFFF"/>
        </w:rPr>
        <w:t xml:space="preserve">Nos serviços de Ativação da Solução, após a análise do comparativo de preços da tabela anterior, verificou-se que a média atual do mercado para este serviço é de </w:t>
      </w: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t xml:space="preserve">R$ 6.409,63 (seis mil quatrocentos e nove reais e sessenta e três centavos). </w:t>
      </w:r>
    </w:p>
    <w:p w14:paraId="2C060ECE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t xml:space="preserve">9.6. </w:t>
      </w:r>
      <w:r w:rsidRPr="000B0CAB">
        <w:rPr>
          <w:rFonts w:ascii="Verdana" w:hAnsi="Verdana" w:cstheme="minorHAnsi"/>
          <w:color w:val="0D0D0D"/>
          <w:sz w:val="20"/>
          <w:szCs w:val="20"/>
          <w:shd w:val="clear" w:color="auto" w:fill="FFFFFF"/>
        </w:rPr>
        <w:t xml:space="preserve">A respeito dos serviços de Sustentação da Solução, após a análise do comparativo de preços da tabela anterior, verificou-se que a média atual do mercado para este serviço é de </w:t>
      </w: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t>R$ 2.759,00 (dois mil setecentos e cinquenta e nove reais)</w:t>
      </w:r>
    </w:p>
    <w:p w14:paraId="7F72B74B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t xml:space="preserve">9.7. </w:t>
      </w:r>
      <w:r w:rsidRPr="000B0CAB">
        <w:rPr>
          <w:rFonts w:ascii="Verdana" w:hAnsi="Verdana" w:cstheme="minorHAnsi"/>
          <w:color w:val="0D0D0D"/>
          <w:sz w:val="20"/>
          <w:szCs w:val="20"/>
          <w:shd w:val="clear" w:color="auto" w:fill="FFFFFF"/>
        </w:rPr>
        <w:t xml:space="preserve">A respeito da Compilação de Atos Normativos foi apurada uma média de </w:t>
      </w: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t>R$ 35,05 (trinta e cinco reais e cinco centavos)</w:t>
      </w:r>
      <w:r w:rsidRPr="000B0CAB">
        <w:rPr>
          <w:rFonts w:ascii="Verdana" w:hAnsi="Verdana" w:cstheme="minorHAnsi"/>
          <w:color w:val="0D0D0D"/>
          <w:sz w:val="20"/>
          <w:szCs w:val="20"/>
          <w:shd w:val="clear" w:color="auto" w:fill="FFFFFF"/>
        </w:rPr>
        <w:t xml:space="preserve"> por Ato compilado.</w:t>
      </w:r>
    </w:p>
    <w:p w14:paraId="6EEEBCDE" w14:textId="77777777" w:rsidR="00BC582B" w:rsidRPr="000B0CAB" w:rsidRDefault="00000000">
      <w:pPr>
        <w:pStyle w:val="Standard"/>
        <w:tabs>
          <w:tab w:val="left" w:pos="582"/>
          <w:tab w:val="left" w:pos="867"/>
          <w:tab w:val="left" w:pos="1167"/>
          <w:tab w:val="left" w:pos="1422"/>
          <w:tab w:val="left" w:pos="1677"/>
          <w:tab w:val="left" w:pos="1992"/>
          <w:tab w:val="left" w:pos="2247"/>
          <w:tab w:val="left" w:leader="underscore" w:pos="7363"/>
        </w:tabs>
        <w:ind w:left="27"/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color w:val="0D0D0D"/>
          <w:sz w:val="20"/>
          <w:szCs w:val="20"/>
          <w:shd w:val="clear" w:color="auto" w:fill="FFFFFF"/>
        </w:rPr>
        <w:t xml:space="preserve">9.8. </w:t>
      </w:r>
      <w:r w:rsidRPr="000B0CAB">
        <w:rPr>
          <w:rFonts w:ascii="Verdana" w:hAnsi="Verdana" w:cstheme="minorHAnsi"/>
          <w:color w:val="0D0D0D"/>
          <w:sz w:val="20"/>
          <w:szCs w:val="20"/>
          <w:shd w:val="clear" w:color="auto" w:fill="FFFFFF"/>
        </w:rPr>
        <w:t>Os componentes desta estimativa são detalhados na tabela a seguir, abrangendo desde a ativação e treinamento da solução, passando pela sustentação e hospedagem, até serviços sob demanda que incluem a Compilação de Atos Normativos. Cada item foi cuidadosamente quantificado e avaliado para assegurar uma previsão de custos precisa e justa, alinhada com os padrões de mercado e as exigências específicas deste projeto.</w:t>
      </w:r>
    </w:p>
    <w:p w14:paraId="57D07DF8" w14:textId="77777777" w:rsidR="00BC582B" w:rsidRPr="000B0CAB" w:rsidRDefault="00000000">
      <w:pPr>
        <w:suppressAutoHyphens w:val="0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 xml:space="preserve">9.9 </w:t>
      </w:r>
      <w:r w:rsidRPr="000B0CAB">
        <w:rPr>
          <w:rFonts w:ascii="Verdana" w:hAnsi="Verdana" w:cs="Arial"/>
        </w:rPr>
        <w:t>O valor estimado da contratação em tela é de</w:t>
      </w:r>
      <w:r w:rsidRPr="000B0CAB">
        <w:rPr>
          <w:rFonts w:ascii="Verdana" w:hAnsi="Verdana" w:cs="Arial"/>
          <w:b/>
          <w:bCs/>
        </w:rPr>
        <w:t xml:space="preserve"> R$ 50.032,63</w:t>
      </w:r>
      <w:r w:rsidRPr="000B0CAB">
        <w:rPr>
          <w:rFonts w:ascii="Verdana" w:eastAsia="Arial" w:hAnsi="Verdana" w:cs="Arial"/>
          <w:b/>
          <w:color w:val="000000"/>
        </w:rPr>
        <w:t xml:space="preserve"> </w:t>
      </w:r>
      <w:r w:rsidRPr="000B0CAB">
        <w:rPr>
          <w:rFonts w:ascii="Verdana" w:hAnsi="Verdana" w:cs="Arial"/>
        </w:rPr>
        <w:t>constante da planilha na planilha que se segue.</w:t>
      </w:r>
    </w:p>
    <w:p w14:paraId="747D6D88" w14:textId="77777777" w:rsidR="00BC582B" w:rsidRPr="000B0CAB" w:rsidRDefault="00BC582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11" w:type="dxa"/>
        <w:jc w:val="center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935"/>
        <w:gridCol w:w="3576"/>
        <w:gridCol w:w="1313"/>
        <w:gridCol w:w="899"/>
        <w:gridCol w:w="1412"/>
        <w:gridCol w:w="1476"/>
      </w:tblGrid>
      <w:tr w:rsidR="00BC582B" w:rsidRPr="000B0CAB" w14:paraId="23B86983" w14:textId="77777777" w:rsidTr="000B0CAB">
        <w:trPr>
          <w:trHeight w:val="615"/>
          <w:jc w:val="center"/>
        </w:trPr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0ADFDD77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493FD6CD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SERVIÇO</w:t>
            </w:r>
            <w:r w:rsidRPr="000B0CAB">
              <w:rPr>
                <w:rFonts w:ascii="Verdana" w:hAnsi="Verdana" w:cs="Calibri"/>
                <w:lang w:eastAsia="pt-BR"/>
              </w:rPr>
              <w:t> 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312055A2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UNIDADE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  <w:vAlign w:val="center"/>
          </w:tcPr>
          <w:p w14:paraId="4081F58D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QTDE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54B609EC" w14:textId="77777777" w:rsidR="00BC582B" w:rsidRPr="000B0CAB" w:rsidRDefault="00000000">
            <w:pPr>
              <w:widowControl w:val="0"/>
              <w:suppressAutoHyphens w:val="0"/>
              <w:ind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VALOR </w:t>
            </w:r>
            <w:r w:rsidRPr="000B0CAB">
              <w:rPr>
                <w:rFonts w:ascii="Verdana" w:hAnsi="Verdana" w:cs="Calibri"/>
                <w:lang w:eastAsia="pt-BR"/>
              </w:rPr>
              <w:t>  </w:t>
            </w:r>
          </w:p>
          <w:p w14:paraId="66A78B8F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UNITÁRIO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EBEBE"/>
          </w:tcPr>
          <w:p w14:paraId="44A1CB36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VALOR </w:t>
            </w:r>
            <w:r w:rsidRPr="000B0CAB">
              <w:rPr>
                <w:rFonts w:ascii="Verdana" w:hAnsi="Verdana" w:cs="Calibri"/>
                <w:lang w:eastAsia="pt-BR"/>
              </w:rPr>
              <w:t>  </w:t>
            </w:r>
          </w:p>
          <w:p w14:paraId="0DFD9D6E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TOTAL</w:t>
            </w:r>
          </w:p>
          <w:p w14:paraId="558D2B06" w14:textId="77777777" w:rsidR="00BC582B" w:rsidRPr="000B0CAB" w:rsidRDefault="00000000">
            <w:pPr>
              <w:widowControl w:val="0"/>
              <w:suppressAutoHyphens w:val="0"/>
              <w:ind w:left="135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  </w:t>
            </w:r>
          </w:p>
        </w:tc>
      </w:tr>
      <w:tr w:rsidR="00BC582B" w:rsidRPr="000B0CAB" w14:paraId="1018CC4B" w14:textId="77777777" w:rsidTr="000B0CAB">
        <w:trPr>
          <w:trHeight w:val="330"/>
          <w:jc w:val="center"/>
        </w:trPr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B48261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1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FAC17E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Serviços de Ativação da Solução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DDDB28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Serviço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2D8C4F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1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C996D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R$ 6.409,63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46C5A3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R$ 6.409,63</w:t>
            </w:r>
          </w:p>
        </w:tc>
      </w:tr>
      <w:tr w:rsidR="00BC582B" w:rsidRPr="000B0CAB" w14:paraId="13092BA1" w14:textId="77777777" w:rsidTr="000B0CAB">
        <w:trPr>
          <w:trHeight w:val="225"/>
          <w:jc w:val="center"/>
        </w:trPr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621710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2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B9509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Serviços de Sustentação da Solução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31340A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Mês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63F33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12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D339A9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R$ 2.759,00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57A95D" w14:textId="77777777" w:rsidR="00BC582B" w:rsidRPr="000B0CAB" w:rsidRDefault="00000000">
            <w:pPr>
              <w:widowControl w:val="0"/>
              <w:suppressAutoHyphens w:val="0"/>
              <w:ind w:left="150" w:right="135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R$ 33.108,00</w:t>
            </w:r>
          </w:p>
        </w:tc>
      </w:tr>
      <w:tr w:rsidR="00BC582B" w:rsidRPr="000B0CAB" w14:paraId="74A71B58" w14:textId="77777777" w:rsidTr="000B0CAB">
        <w:trPr>
          <w:trHeight w:val="316"/>
          <w:jc w:val="center"/>
        </w:trPr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DB86F8" w14:textId="77777777" w:rsidR="00BC582B" w:rsidRPr="000B0CAB" w:rsidRDefault="00000000">
            <w:pPr>
              <w:widowControl w:val="0"/>
              <w:suppressAutoHyphens w:val="0"/>
              <w:ind w:left="6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3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D5BCDF" w14:textId="77777777" w:rsidR="00BC582B" w:rsidRPr="000B0CAB" w:rsidRDefault="00000000">
            <w:pPr>
              <w:widowControl w:val="0"/>
              <w:suppressAutoHyphens w:val="0"/>
              <w:ind w:left="150" w:right="150"/>
              <w:jc w:val="both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Serviços sob Demanda de Compilação de Atos Normativos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BB9C9D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lang w:eastAsia="pt-BR"/>
              </w:rPr>
              <w:t>Atos/Ano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74188F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300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F2ADF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R$ 35,0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7C8FD7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lang w:eastAsia="pt-BR"/>
              </w:rPr>
              <w:t>R$ 10.515,00</w:t>
            </w:r>
          </w:p>
        </w:tc>
      </w:tr>
      <w:tr w:rsidR="00BC582B" w:rsidRPr="000B0CAB" w14:paraId="3B74C49B" w14:textId="77777777" w:rsidTr="000B0CAB">
        <w:trPr>
          <w:trHeight w:val="450"/>
          <w:jc w:val="center"/>
        </w:trPr>
        <w:tc>
          <w:tcPr>
            <w:tcW w:w="81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10311" w14:textId="77777777" w:rsidR="00BC582B" w:rsidRPr="000B0CAB" w:rsidRDefault="00000000">
            <w:pPr>
              <w:widowControl w:val="0"/>
              <w:suppressAutoHyphens w:val="0"/>
              <w:jc w:val="right"/>
              <w:rPr>
                <w:rFonts w:ascii="Verdana" w:hAnsi="Verdana"/>
              </w:rPr>
            </w:pPr>
            <w:r w:rsidRPr="000B0CAB">
              <w:rPr>
                <w:rFonts w:ascii="Verdana" w:hAnsi="Verdana" w:cs="Calibri"/>
                <w:b/>
                <w:bCs/>
                <w:lang w:eastAsia="pt-BR"/>
              </w:rPr>
              <w:t>TOTAL GLOBAL APURADO: </w:t>
            </w:r>
          </w:p>
        </w:tc>
        <w:tc>
          <w:tcPr>
            <w:tcW w:w="1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F8601" w14:textId="77777777" w:rsidR="00BC582B" w:rsidRPr="000B0CAB" w:rsidRDefault="00000000">
            <w:pPr>
              <w:widowControl w:val="0"/>
              <w:suppressAutoHyphens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Segoe UI"/>
                <w:b/>
                <w:bCs/>
                <w:lang w:eastAsia="pt-BR"/>
              </w:rPr>
              <w:t>R$ 50.032,63</w:t>
            </w:r>
          </w:p>
        </w:tc>
      </w:tr>
    </w:tbl>
    <w:p w14:paraId="09A74C0C" w14:textId="77777777" w:rsidR="00BC582B" w:rsidRPr="000B0CAB" w:rsidRDefault="00BC582B">
      <w:pPr>
        <w:suppressAutoHyphens w:val="0"/>
        <w:jc w:val="both"/>
        <w:rPr>
          <w:rFonts w:ascii="Verdana" w:hAnsi="Verdana" w:cs="Arial"/>
          <w:b/>
        </w:rPr>
      </w:pPr>
    </w:p>
    <w:p w14:paraId="721D24C0" w14:textId="77777777" w:rsidR="00BC582B" w:rsidRPr="000B0CAB" w:rsidRDefault="00BC582B">
      <w:pPr>
        <w:suppressAutoHyphens w:val="0"/>
        <w:jc w:val="both"/>
        <w:rPr>
          <w:rFonts w:ascii="Verdana" w:hAnsi="Verdana" w:cs="Arial"/>
          <w:b/>
        </w:rPr>
      </w:pPr>
    </w:p>
    <w:p w14:paraId="6317C306" w14:textId="77777777" w:rsidR="00BC582B" w:rsidRPr="000B0CAB" w:rsidRDefault="00000000">
      <w:pPr>
        <w:suppressAutoHyphens w:val="0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>10. DESCRIÇÃO DA SOLUÇÃO COMO UM TODO</w:t>
      </w:r>
    </w:p>
    <w:p w14:paraId="21A19EF7" w14:textId="5AC65D39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>10.1</w:t>
      </w:r>
      <w:r w:rsidRPr="000B0CAB">
        <w:rPr>
          <w:rFonts w:ascii="Verdana" w:hAnsi="Verdana" w:cs="Arial"/>
        </w:rPr>
        <w:t xml:space="preserve"> A solução a ser adotada consiste na Contratação de empresa especializada para prestação de serviços técnicos em tecnologia da informação, visando a Modernização da Legislação Municipal de São Gabriel da Palha, através da Implantação de uma Solução Web, bem como serviços de ativação, sustentação e sob demanda, mediante a execução das atividades e demais características e especificações técnicas contidas neste ETP para a Prefeitura Municipal de São Gabriel da Palha.</w:t>
      </w:r>
    </w:p>
    <w:p w14:paraId="505C1EC7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>10.2.</w:t>
      </w:r>
      <w:r w:rsidRPr="000B0CAB">
        <w:rPr>
          <w:rFonts w:ascii="Verdana" w:hAnsi="Verdana" w:cs="Arial"/>
        </w:rPr>
        <w:t xml:space="preserve"> </w:t>
      </w:r>
      <w:r w:rsidRPr="000B0CAB">
        <w:rPr>
          <w:rFonts w:ascii="Verdana" w:hAnsi="Verdana" w:cstheme="minorHAnsi"/>
        </w:rPr>
        <w:t xml:space="preserve">Para a efetiva contratação da Solução Web pela Prefeitura Municipal de São Gabriel da Palha, é essencial estabelecer um conjunto de requisitos claros e precisos que garantam a </w:t>
      </w:r>
      <w:r w:rsidRPr="000B0CAB">
        <w:rPr>
          <w:rFonts w:ascii="Verdana" w:hAnsi="Verdana" w:cstheme="minorHAnsi"/>
        </w:rPr>
        <w:lastRenderedPageBreak/>
        <w:t>seleção de uma solução adequada e alinhada às necessidades estratégicas da Prefeitura. Os requisitos para a contratação incluem, mas não se limitam a:</w:t>
      </w:r>
    </w:p>
    <w:p w14:paraId="7915A935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10.2.1. Regime de Execução </w:t>
      </w:r>
    </w:p>
    <w:p w14:paraId="4F094C31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Os serviços serão contratados sob o regime de execução indireta, por empreitada por preço global, compreendendo a Ativação, Sustentação e Serviços Sob Demanda. Espera-se que a contratada forneça todos os recursos necessários para a execução completa dos serviços, incluindo mão de obra especializada, tecnologia e suporte técnico.  </w:t>
      </w:r>
    </w:p>
    <w:p w14:paraId="32BCCA0B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10.2.1. Local de Execução </w:t>
      </w:r>
    </w:p>
    <w:p w14:paraId="0F9FE476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Os serviços relacionados à solução Web serão executados de forma remota, considerando a natureza digital da solução. No entanto, a Contratada deverá estar disponível para reuniões virtuais conforme necessário para alinhamento, apresentações de progresso e discussões estratégicas com a Prefeitura Municipal de São Gabriel da Palha. </w:t>
      </w:r>
    </w:p>
    <w:p w14:paraId="040C3BE4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10.2.3. Prazo de Execução </w:t>
      </w:r>
    </w:p>
    <w:p w14:paraId="64625612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O prazo de execução dos serviços será de 12 (doze) meses a partir da data de assinatura do contrato, com possibilidade de renovação conforme as disposições contratuais e de acordo com a legislação aplicável. </w:t>
      </w:r>
    </w:p>
    <w:p w14:paraId="2B8CCBE1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10.2.4. Condições e Prazos de Pagamento </w:t>
      </w:r>
    </w:p>
    <w:p w14:paraId="53763A53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O pagamento pelos serviços contratados será realizado mensalmente, após a entrega e aceitação dos serviços prestados no mês anterior. A contratada deverá emitir a nota fiscal/fatura correspondente aos serviços prestados, e o pagamento será efetuado no prazo de até 10 (dez) dias após a apresentação da documentação fiscal regular e comprovação da execução satisfatória dos serviços.  </w:t>
      </w:r>
    </w:p>
    <w:p w14:paraId="79A855D8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10.2.5. Qualificação Técnica da Contratada </w:t>
      </w:r>
    </w:p>
    <w:p w14:paraId="49F23B8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empresa contratada deverá demonstrar sua qualificação técnica para a prestação dos serviços, apresentando: </w:t>
      </w:r>
    </w:p>
    <w:p w14:paraId="6CE36244" w14:textId="77777777" w:rsidR="00BC582B" w:rsidRPr="000B0CAB" w:rsidRDefault="00000000">
      <w:pPr>
        <w:pStyle w:val="Standard"/>
        <w:numPr>
          <w:ilvl w:val="0"/>
          <w:numId w:val="1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Comprovante de capacidade técnica para implantação da solução Web por meio de atestados ou declarações de capacidade técnica, fornecidas por pessoas jurídicas de direito público ou privado. </w:t>
      </w:r>
    </w:p>
    <w:p w14:paraId="6A3DC6EF" w14:textId="77777777" w:rsidR="00BC582B" w:rsidRPr="000B0CAB" w:rsidRDefault="00000000">
      <w:pPr>
        <w:pStyle w:val="Standard"/>
        <w:numPr>
          <w:ilvl w:val="0"/>
          <w:numId w:val="1"/>
        </w:numPr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Equipe técnica qualificada, com profissionais devidamente habilitados e com experiência nas áreas de tecnologia da informação, capazes de implantar a solução Web. </w:t>
      </w:r>
    </w:p>
    <w:p w14:paraId="5F059EF5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10.2.6. Suporte e Manutenção </w:t>
      </w:r>
    </w:p>
    <w:p w14:paraId="75AFF890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Contratada deve fornecer suporte técnico contínuo e manutenção preventiva e corretiva da solução, garantindo sua operacionalidade, atualizações regulares e melhorias contínuas, mantendo-a atualizada com as mais recentes tecnologias e práticas do setor. </w:t>
      </w:r>
    </w:p>
    <w:p w14:paraId="7ADFAB2A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10.2.8. Capacitação </w:t>
      </w:r>
    </w:p>
    <w:p w14:paraId="71B65806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Contratada deve prover o treinamento necessário à equipe da Prefeitura Municipal de São Gabriel da Palha para a operação eficiente da solução. Esse treinamento deve garantir que os usuários estejam plenamente capacitados para utilizar todas as funcionalidades do sistema. </w:t>
      </w:r>
    </w:p>
    <w:p w14:paraId="7B5BE26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10.2.9. Acessibilidade </w:t>
      </w:r>
    </w:p>
    <w:p w14:paraId="0F0A605E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solução deve atender às normas de acessibilidade, garantindo que todos os usuários, independentemente de limitações físicas, sensoriais ou cognitivas, possam acessar todos os atos normativos disponíveis de maneira rápida e eficiente.  </w:t>
      </w:r>
    </w:p>
    <w:p w14:paraId="1C1FB7D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10.2.10. Escalabilidade </w:t>
      </w:r>
    </w:p>
    <w:p w14:paraId="07DD583B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solução deve ser escalável, permitindo atualizações e expansões futuras sem interrupções significativas ou reconstruções completas do sistema.  </w:t>
      </w:r>
    </w:p>
    <w:p w14:paraId="518E72B9" w14:textId="77777777" w:rsidR="00BC582B" w:rsidRPr="000B0CAB" w:rsidRDefault="00BC582B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 w:cstheme="minorHAnsi"/>
          <w:sz w:val="20"/>
          <w:szCs w:val="20"/>
        </w:rPr>
      </w:pPr>
    </w:p>
    <w:p w14:paraId="60D41240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10.3. </w:t>
      </w:r>
      <w:r w:rsidRPr="000B0CAB">
        <w:rPr>
          <w:rFonts w:ascii="Verdana" w:hAnsi="Verdana" w:cstheme="minorHAnsi"/>
          <w:sz w:val="20"/>
          <w:szCs w:val="20"/>
        </w:rPr>
        <w:t>A contratação bem-sucedida da solução Web exigirá que os licitantes demonstrem plenamente sua capacidade de atender a estes requisitos, garantindo à Prefeitura Municipal de São Gabriel da Palha uma transformação digital eficaz, segura e sustentável.</w:t>
      </w:r>
    </w:p>
    <w:p w14:paraId="42CD026F" w14:textId="77777777" w:rsidR="00BC582B" w:rsidRPr="000B0CAB" w:rsidRDefault="00BC582B">
      <w:pPr>
        <w:jc w:val="both"/>
        <w:rPr>
          <w:rFonts w:ascii="Verdana" w:hAnsi="Verdana"/>
        </w:rPr>
      </w:pPr>
    </w:p>
    <w:p w14:paraId="1E433638" w14:textId="77777777" w:rsidR="00BC582B" w:rsidRPr="000B0CAB" w:rsidRDefault="00000000">
      <w:pPr>
        <w:suppressAutoHyphens w:val="0"/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11. JUSTIFICATIVA PARA O PARCELAMENTO OU NÃO DA SOLUÇÃO</w:t>
      </w:r>
    </w:p>
    <w:p w14:paraId="1383CEEC" w14:textId="49A5C6F0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>11.1.</w:t>
      </w:r>
      <w:r w:rsidRPr="000B0CAB">
        <w:rPr>
          <w:rFonts w:ascii="Verdana" w:hAnsi="Verdana" w:cs="Arial"/>
        </w:rPr>
        <w:t xml:space="preserve"> O objeto da contratação será composto por </w:t>
      </w:r>
      <w:r w:rsidRPr="000B0CAB">
        <w:rPr>
          <w:rFonts w:ascii="Verdana" w:hAnsi="Verdana" w:cs="Arial"/>
          <w:b/>
          <w:bCs/>
        </w:rPr>
        <w:t xml:space="preserve">3 itens </w:t>
      </w:r>
      <w:r w:rsidRPr="000B0CAB">
        <w:rPr>
          <w:rFonts w:ascii="Verdana" w:hAnsi="Verdana" w:cs="Arial"/>
        </w:rPr>
        <w:t>interdependentes, de preço total estimado orçado pela administração no valor</w:t>
      </w:r>
      <w:r w:rsidRPr="000B0CAB">
        <w:rPr>
          <w:rFonts w:ascii="Verdana" w:eastAsia="Arial" w:hAnsi="Verdana" w:cs="Arial"/>
          <w:b/>
        </w:rPr>
        <w:t xml:space="preserve"> R$ R$ 50.032,63</w:t>
      </w:r>
      <w:r w:rsidRPr="000B0CAB">
        <w:rPr>
          <w:rFonts w:ascii="Verdana" w:hAnsi="Verdana" w:cs="Arial"/>
          <w:b/>
          <w:bCs/>
        </w:rPr>
        <w:t xml:space="preserve">. </w:t>
      </w:r>
      <w:r w:rsidRPr="000B0CAB">
        <w:rPr>
          <w:rFonts w:ascii="Verdana" w:hAnsi="Verdana" w:cs="Arial"/>
        </w:rPr>
        <w:t xml:space="preserve">Para fins de classificação, será considerado o </w:t>
      </w:r>
      <w:r w:rsidRPr="000B0CAB">
        <w:rPr>
          <w:rFonts w:ascii="Verdana" w:hAnsi="Verdana" w:cs="Arial"/>
          <w:b/>
        </w:rPr>
        <w:t>menor preço global</w:t>
      </w:r>
      <w:r w:rsidRPr="000B0CAB">
        <w:rPr>
          <w:rFonts w:ascii="Verdana" w:hAnsi="Verdana" w:cs="Arial"/>
        </w:rPr>
        <w:t xml:space="preserve">. Compete à administração buscar o menor dispêndio possível </w:t>
      </w:r>
      <w:r w:rsidRPr="000B0CAB">
        <w:rPr>
          <w:rFonts w:ascii="Verdana" w:hAnsi="Verdana" w:cs="Arial"/>
        </w:rPr>
        <w:lastRenderedPageBreak/>
        <w:t>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2A5FFA3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11.2. </w:t>
      </w:r>
      <w:r w:rsidRPr="000B0CAB">
        <w:rPr>
          <w:rFonts w:ascii="Verdana" w:hAnsi="Verdana" w:cs="Arial"/>
        </w:rPr>
        <w:t>Após análise detalhada das necessidades e do mercado, optou-se pela contratação direta, por dispensa de licitação, devido ao valor da aquisição. Esta modalidade é justificada pela vantagem econômica evidenciada, estando em conformidade com o limite de valor estabelecido para dispensa conforme o artigo 75, inciso II, da Lei nº 14.133/2021, Lei de Licitações e Contratos Administrativos.</w:t>
      </w:r>
    </w:p>
    <w:p w14:paraId="754CEA20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11.3. </w:t>
      </w:r>
      <w:r w:rsidRPr="000B0CAB">
        <w:rPr>
          <w:rFonts w:ascii="Verdana" w:hAnsi="Verdana" w:cs="Arial"/>
        </w:rPr>
        <w:t>A decisão de não parcelar a contratação é baseada em uma análise criteriosa das especificidades do projeto e das necessidades operacionais e estratégicas da administração municipal. Apesar de o parcelamento da solução ser regra geral, com o intuito de promover a ampla participação de licitantes e potencializar a economia de escala, no caso em questão, a divisão do objeto em lotes distintos resultaria em prejuízos significativos para a integridade, eficiência e eficácia da solução como um todo.</w:t>
      </w:r>
    </w:p>
    <w:p w14:paraId="22BECCA1" w14:textId="77777777" w:rsidR="00BC582B" w:rsidRPr="000B0CAB" w:rsidRDefault="00BC582B">
      <w:pPr>
        <w:ind w:right="-425"/>
        <w:jc w:val="both"/>
        <w:rPr>
          <w:rFonts w:ascii="Verdana" w:hAnsi="Verdana"/>
        </w:rPr>
      </w:pPr>
    </w:p>
    <w:p w14:paraId="0CBD11D6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</w:rPr>
        <w:t xml:space="preserve">Primeiramente, é importante destacar a complexidade e interdependência dos itens envolvidos no processo. O objeto da contratação inclui uma variedade de elementos, como implantação do software, treinamento técnico, sustentação e hospedagem da solução. Parcelar esses itens poderia comprometer a integração e o funcionamento adequado da solução como um todo, aumentando o risco de inconsistências e falhas operacionais.   </w:t>
      </w:r>
    </w:p>
    <w:p w14:paraId="4C61EDF2" w14:textId="77777777" w:rsidR="00BC582B" w:rsidRPr="000B0CAB" w:rsidRDefault="00BC582B">
      <w:pPr>
        <w:ind w:right="-425"/>
        <w:jc w:val="both"/>
        <w:rPr>
          <w:rFonts w:ascii="Verdana" w:hAnsi="Verdana"/>
        </w:rPr>
      </w:pPr>
    </w:p>
    <w:p w14:paraId="63F24763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</w:rPr>
        <w:t xml:space="preserve">Além disso, a decisão de não parcelar a contratação visa preservar a economia de escala. Ao adquirir todos os itens relacionados à solução de forma integrada, é possível negociar condições mais vantajosas com os fornecedores e reduzir os custos globais. Parcelar a contratação poderia resultar na perda dessa vantagem econômica, comprometendo a eficiência e a otimização dos recursos públicos.  </w:t>
      </w:r>
    </w:p>
    <w:p w14:paraId="60A97F13" w14:textId="77777777" w:rsidR="00BC582B" w:rsidRPr="000B0CAB" w:rsidRDefault="00BC582B">
      <w:pPr>
        <w:ind w:right="-425"/>
        <w:jc w:val="both"/>
        <w:rPr>
          <w:rFonts w:ascii="Verdana" w:hAnsi="Verdana"/>
        </w:rPr>
      </w:pPr>
    </w:p>
    <w:p w14:paraId="617CDB22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</w:rPr>
        <w:t xml:space="preserve">Outro aspecto relevante é a garantia de coerência e qualidade na implementação do projeto. Ao contratar todos os itens como um único conjunto, asseguramos uma abordagem mais holística, garantindo a compatibilidade e a eficácia de todos os componentes da solução. Isso contribui para minimizar possíveis problemas de incompatibilidade e garantir a entrega de um produto final de alta qualidade.    </w:t>
      </w:r>
    </w:p>
    <w:p w14:paraId="0DEFA263" w14:textId="77777777" w:rsidR="00BC582B" w:rsidRPr="000B0CAB" w:rsidRDefault="00BC582B">
      <w:pPr>
        <w:ind w:right="-425"/>
        <w:jc w:val="both"/>
        <w:rPr>
          <w:rFonts w:ascii="Verdana" w:hAnsi="Verdana"/>
        </w:rPr>
      </w:pPr>
    </w:p>
    <w:p w14:paraId="3D356D2F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</w:rPr>
        <w:t xml:space="preserve">Além disso, o parcelamento da contratação poderia resultar em uma fragmentação dos processos administrativos e uma complexidade adicional na gestão do contrato. Ao optar por uma abordagem integrada, evitamos esses problemas, facilitando a execução e a monitorização do projeto.   </w:t>
      </w:r>
    </w:p>
    <w:p w14:paraId="45AA66E9" w14:textId="77777777" w:rsidR="00BC582B" w:rsidRPr="000B0CAB" w:rsidRDefault="00BC582B">
      <w:pPr>
        <w:ind w:right="-425"/>
        <w:jc w:val="both"/>
        <w:rPr>
          <w:rFonts w:ascii="Verdana" w:hAnsi="Verdana"/>
        </w:rPr>
      </w:pPr>
    </w:p>
    <w:p w14:paraId="353AD362" w14:textId="77777777" w:rsidR="00BC582B" w:rsidRPr="000B0CAB" w:rsidRDefault="00000000">
      <w:pPr>
        <w:ind w:right="-425"/>
        <w:jc w:val="both"/>
        <w:rPr>
          <w:rFonts w:ascii="Verdana" w:hAnsi="Verdana"/>
        </w:rPr>
      </w:pPr>
      <w:r w:rsidRPr="000B0CAB">
        <w:rPr>
          <w:rFonts w:ascii="Verdana" w:hAnsi="Verdana" w:cs="Arial"/>
        </w:rPr>
        <w:t>Portanto, com base nessas considerações, justificamos a opção pelo não parcelamento da contratação, visando garantir a eficiência, qualidade e continuidade do projeto de modernização da legislação municipal da Prefeitura Municipal de São Gabriel da Palha.</w:t>
      </w:r>
    </w:p>
    <w:p w14:paraId="2CCC2F2B" w14:textId="77777777" w:rsidR="00BC582B" w:rsidRPr="000B0CAB" w:rsidRDefault="00BC582B">
      <w:pPr>
        <w:ind w:right="-425"/>
        <w:jc w:val="both"/>
        <w:rPr>
          <w:rFonts w:ascii="Verdana" w:hAnsi="Verdana"/>
        </w:rPr>
      </w:pPr>
    </w:p>
    <w:p w14:paraId="488BFA74" w14:textId="77777777" w:rsidR="00BC582B" w:rsidRPr="000B0CAB" w:rsidRDefault="00000000">
      <w:pPr>
        <w:suppressAutoHyphens w:val="0"/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12. RESULTADOS PRETENDIDOS COM A CONTRATAÇÃO</w:t>
      </w:r>
    </w:p>
    <w:p w14:paraId="3D14225C" w14:textId="51B113B9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>12.1</w:t>
      </w:r>
      <w:r w:rsidRPr="000B0CAB">
        <w:rPr>
          <w:rFonts w:ascii="Verdana" w:hAnsi="Verdana" w:cs="Arial"/>
        </w:rPr>
        <w:t xml:space="preserve"> </w:t>
      </w:r>
      <w:r w:rsidR="000B0CAB" w:rsidRPr="000B0CAB">
        <w:rPr>
          <w:rFonts w:ascii="Verdana" w:hAnsi="Verdana" w:cs="Arial"/>
        </w:rPr>
        <w:t>Os resultados pretendidos com a contratação têm</w:t>
      </w:r>
      <w:r w:rsidRPr="000B0CAB">
        <w:rPr>
          <w:rFonts w:ascii="Verdana" w:hAnsi="Verdana" w:cs="Arial"/>
        </w:rPr>
        <w:t xml:space="preserve"> como pilar a </w:t>
      </w:r>
      <w:r w:rsidRPr="000B0CAB">
        <w:rPr>
          <w:rFonts w:ascii="Verdana" w:hAnsi="Verdana" w:cstheme="minorHAnsi"/>
        </w:rPr>
        <w:t xml:space="preserve">implementação da solução web para a modernização da legislação municipal, buscando alcançar resultados significativos, tanto para a administração pública quanto para os cidadãos. A seguir, são detalhados os principais resultados pretendidos: </w:t>
      </w:r>
    </w:p>
    <w:p w14:paraId="487704AE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12.1.1. Transparência e Acesso à Informação: </w:t>
      </w:r>
    </w:p>
    <w:p w14:paraId="18FB5836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solução permitirá a centralização e disponibilização de todos os atos municipais em uma plataforma web de fácil acesso. Isso aumentará significativamente a transparência administrativa, permitindo que os cidadãos acessem rapidamente as leis e decretos municipais vigentes. Com a assistente virtual integrada, a pesquisa e consulta dos atos serão facilitadas, proporcionando uma interação mais intuitiva e eficiente para os usuários.  </w:t>
      </w:r>
    </w:p>
    <w:p w14:paraId="7D73D0A7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12.1.2. Eficiência Operacional:</w:t>
      </w:r>
    </w:p>
    <w:p w14:paraId="5F1889FB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lastRenderedPageBreak/>
        <w:t xml:space="preserve">A publicação e atualização da legislação municipal reduzirão o tempo e os recursos necessários para essas atividades. Isso permitirá que os servidores públicos concentrem seus esforços em outras tarefas importantes, aumentando a produtividade geral. A migração de dados e a configuração personalizada do software garantirão que o sistema esteja alinhado com as necessidades específicas da Prefeitura, otimizando a gestão documental e a aplicação das normas.  </w:t>
      </w:r>
    </w:p>
    <w:p w14:paraId="4B725101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12.1.3. Capacitação e Suporte: </w:t>
      </w:r>
    </w:p>
    <w:p w14:paraId="7B9A5FA3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O treinamento técnico fornecido à equipe da Prefeitura garantirá que os servidores estejam bem preparados para utilizar todas as funcionalidades da solução, assegurando a operação eficiente e contínua do sistema. O suporte técnico contínuo e a manutenção preventiva e corretiva garantirão que a solução esteja sempre atualizada e funcional, minimizando interrupções e problemas operacionais.  </w:t>
      </w:r>
    </w:p>
    <w:p w14:paraId="6C53ECF8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12.1.4. Segurança e Conformidade: </w:t>
      </w:r>
    </w:p>
    <w:p w14:paraId="6AB6D091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hospedagem da solução em um ambiente de computação em nuvem seguro e confiável garantirá a integridade e a proteção dos dados. A solução cumprirá com os padrões de segurança da informação e proteção de dados, garantindo a conformidade com as regulamentações aplicáveis.  </w:t>
      </w:r>
    </w:p>
    <w:p w14:paraId="026C28DD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 xml:space="preserve">12.1.5. Engajamento e Participação Cidadã: </w:t>
      </w:r>
    </w:p>
    <w:p w14:paraId="0A686621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maior transparência e acessibilidade aos atos normativos promoverão um ambiente de confiança e clareza, encorajando os cidadãos a participar mais ativamente dos assuntos públicos e a exercer um controle social mais efetivo. A solução contribuirá para o fortalecimento da governança municipal, permitindo uma interação mais próxima e transparente entre a administração pública e a comunidade. </w:t>
      </w:r>
    </w:p>
    <w:p w14:paraId="6222AA2C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b/>
          <w:bCs/>
          <w:sz w:val="20"/>
          <w:szCs w:val="20"/>
        </w:rPr>
        <w:t>12.1.6. Escalabilidade e Sustentabilidade:</w:t>
      </w:r>
    </w:p>
    <w:p w14:paraId="66E754EE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 xml:space="preserve">A solução será escalável, permitindo atualizações e expansões futuras sem a necessidade de reconstruções completas do sistema. Isso garantirá que a plataforma possa evoluir e se adaptar às necessidades crescentes da Prefeitura e da comunidade. </w:t>
      </w:r>
    </w:p>
    <w:p w14:paraId="53B22226" w14:textId="77777777" w:rsidR="00BC582B" w:rsidRPr="000B0CAB" w:rsidRDefault="00BC582B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 w:cstheme="minorHAnsi"/>
          <w:sz w:val="20"/>
          <w:szCs w:val="20"/>
        </w:rPr>
      </w:pPr>
    </w:p>
    <w:p w14:paraId="73D4F706" w14:textId="77777777" w:rsidR="00BC582B" w:rsidRPr="000B0CAB" w:rsidRDefault="00000000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Verdana" w:hAnsi="Verdana"/>
          <w:sz w:val="20"/>
          <w:szCs w:val="20"/>
        </w:rPr>
      </w:pPr>
      <w:r w:rsidRPr="000B0CAB">
        <w:rPr>
          <w:rFonts w:ascii="Verdana" w:hAnsi="Verdana" w:cstheme="minorHAnsi"/>
          <w:sz w:val="20"/>
          <w:szCs w:val="20"/>
        </w:rPr>
        <w:t>Em resumo, a implementação desta solução web proporcionará uma série de benefícios estratégicos e operacionais para a Prefeitura Municipal de São Gabriel da Palha, promovendo a modernização, transparência, eficiência e sustentabilidade na gestão das normas municipais.</w:t>
      </w:r>
    </w:p>
    <w:p w14:paraId="4C159E9C" w14:textId="77777777" w:rsidR="00BC582B" w:rsidRPr="000B0CAB" w:rsidRDefault="00BC582B">
      <w:pPr>
        <w:jc w:val="both"/>
        <w:rPr>
          <w:rFonts w:ascii="Verdana" w:hAnsi="Verdana"/>
        </w:rPr>
      </w:pPr>
    </w:p>
    <w:p w14:paraId="6CEC0E9B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13. PROVIDÊNCIAS A SEREM ADOTADAS</w:t>
      </w:r>
    </w:p>
    <w:p w14:paraId="36F92EF2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 xml:space="preserve">13.1. </w:t>
      </w:r>
      <w:r w:rsidRPr="000B0CAB">
        <w:rPr>
          <w:rFonts w:ascii="Verdana" w:hAnsi="Verdana" w:cs="Arial"/>
        </w:rPr>
        <w:t xml:space="preserve">A Administração Pública contará com a Secretaria Municipal de Administração </w:t>
      </w:r>
      <w:r w:rsidRPr="000B0CAB">
        <w:rPr>
          <w:rFonts w:ascii="Verdana" w:hAnsi="Verdana" w:cs="Arial"/>
          <w:color w:val="000000"/>
        </w:rPr>
        <w:t xml:space="preserve">por acompanhar a prestação dos serviços, </w:t>
      </w:r>
      <w:r w:rsidRPr="000B0CAB">
        <w:rPr>
          <w:rFonts w:ascii="Verdana" w:hAnsi="Verdana" w:cs="Arial"/>
        </w:rPr>
        <w:t>recebimento e conferência das especificações contidas no processo licitatório.</w:t>
      </w:r>
    </w:p>
    <w:p w14:paraId="108ABD47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13.2. </w:t>
      </w:r>
      <w:r w:rsidRPr="000B0CAB">
        <w:rPr>
          <w:rFonts w:ascii="Verdana" w:hAnsi="Verdana" w:cs="Arial"/>
        </w:rPr>
        <w:t>A estrutura atual e os recursos disponíveis na Prefeitura estão adequadamente preparados para suportar a implementação e integração da solução proposta, sem a necessidade de ajustes ou ações preliminares adicionais.</w:t>
      </w:r>
    </w:p>
    <w:p w14:paraId="358C0B95" w14:textId="77777777" w:rsidR="00BC582B" w:rsidRPr="000B0CAB" w:rsidRDefault="00BC582B">
      <w:pPr>
        <w:jc w:val="both"/>
        <w:rPr>
          <w:rFonts w:ascii="Verdana" w:hAnsi="Verdana" w:cs="Arial"/>
        </w:rPr>
      </w:pPr>
    </w:p>
    <w:p w14:paraId="58A53535" w14:textId="77777777" w:rsidR="00BC582B" w:rsidRPr="000B0CAB" w:rsidRDefault="00000000">
      <w:pPr>
        <w:suppressAutoHyphens w:val="0"/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14. CONTRATAÇÕES CORRELATAS E/OU INTERDEPENDENTES</w:t>
      </w:r>
    </w:p>
    <w:p w14:paraId="54F7298A" w14:textId="77777777" w:rsidR="00BC582B" w:rsidRPr="000B0CAB" w:rsidRDefault="00000000">
      <w:pPr>
        <w:suppressAutoHyphens w:val="0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>14.1.</w:t>
      </w:r>
      <w:r w:rsidRPr="000B0CAB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29017391" w14:textId="77777777" w:rsidR="00BC582B" w:rsidRPr="000B0CAB" w:rsidRDefault="00BC582B">
      <w:pPr>
        <w:suppressAutoHyphens w:val="0"/>
        <w:jc w:val="both"/>
        <w:rPr>
          <w:rFonts w:ascii="Verdana" w:hAnsi="Verdana" w:cs="Arial"/>
        </w:rPr>
      </w:pPr>
    </w:p>
    <w:p w14:paraId="286257C2" w14:textId="77777777" w:rsidR="00BC582B" w:rsidRPr="000B0CAB" w:rsidRDefault="00000000">
      <w:pPr>
        <w:suppressAutoHyphens w:val="0"/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</w:rPr>
        <w:t>15. POSSÍVEIS IMPACTOS AMBIENTAIS</w:t>
      </w:r>
    </w:p>
    <w:p w14:paraId="5FCD764E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/>
          <w:b/>
          <w:bCs/>
        </w:rPr>
        <w:t xml:space="preserve">15.1. </w:t>
      </w:r>
      <w:r w:rsidRPr="000B0CAB">
        <w:rPr>
          <w:rFonts w:ascii="Verdana" w:hAnsi="Verdana"/>
        </w:rPr>
        <w:t>A implementação da Solução Web para a modernização da legislação municipal de São Gabriel da Palha trará impactos ambientais positivos, alinhados com os princípios de sustentabilidade e responsabilidade ambiental.</w:t>
      </w:r>
    </w:p>
    <w:p w14:paraId="68407D74" w14:textId="77777777" w:rsidR="00BC582B" w:rsidRPr="000B0CAB" w:rsidRDefault="00000000">
      <w:pPr>
        <w:jc w:val="both"/>
        <w:rPr>
          <w:rFonts w:ascii="Verdana" w:hAnsi="Verdana"/>
          <w:b/>
          <w:bCs/>
        </w:rPr>
      </w:pPr>
      <w:r w:rsidRPr="000B0CAB">
        <w:rPr>
          <w:rFonts w:ascii="Verdana" w:hAnsi="Verdana"/>
          <w:b/>
          <w:bCs/>
        </w:rPr>
        <w:t xml:space="preserve">15.2. </w:t>
      </w:r>
      <w:r w:rsidRPr="000B0CAB">
        <w:rPr>
          <w:rFonts w:ascii="Verdana" w:hAnsi="Verdana"/>
        </w:rPr>
        <w:t>A modernização e disponibilização online dos atos normativos municipais reduzirá significativamente a necessidade de documentos impressos, pois as normas estarão acessíveis para os cidadãos via web. Isso contribuirá para a redução do consumo de papel, diminuindo a demanda por celulose e ajudando a preservar as florestas, além de reduzir a quantidade de resíduos sólidos.</w:t>
      </w:r>
    </w:p>
    <w:p w14:paraId="0D19B34B" w14:textId="77777777" w:rsidR="00BC582B" w:rsidRPr="000B0CAB" w:rsidRDefault="00000000">
      <w:pPr>
        <w:jc w:val="both"/>
        <w:rPr>
          <w:rFonts w:ascii="Verdana" w:hAnsi="Verdana"/>
          <w:b/>
          <w:bCs/>
        </w:rPr>
      </w:pPr>
      <w:r w:rsidRPr="000B0CAB">
        <w:rPr>
          <w:rFonts w:ascii="Verdana" w:hAnsi="Verdana"/>
          <w:b/>
          <w:bCs/>
        </w:rPr>
        <w:lastRenderedPageBreak/>
        <w:t xml:space="preserve">15.3. </w:t>
      </w:r>
      <w:r w:rsidRPr="000B0CAB">
        <w:rPr>
          <w:rFonts w:ascii="Verdana" w:hAnsi="Verdana"/>
        </w:rPr>
        <w:t>Com a centralização dos atos normativos em uma plataforma web, haverá uma redução na necessidade de deslocamento físico de cidadãos e servidores para acessar as informações da legislação municipal. Menos viagens resultam em menor emissão de gases de efeito estufa, contribuindo para a mitigação das mudanças climáticas. A acessibilidade das normas via web facilita o acesso rápido e eficiente às informações, promovendo uma gestão mais sustentável e consciente.</w:t>
      </w:r>
    </w:p>
    <w:p w14:paraId="2E000A28" w14:textId="77777777" w:rsidR="00BC582B" w:rsidRPr="000B0CAB" w:rsidRDefault="00000000">
      <w:pPr>
        <w:jc w:val="both"/>
        <w:rPr>
          <w:rFonts w:ascii="Verdana" w:hAnsi="Verdana"/>
          <w:b/>
          <w:bCs/>
        </w:rPr>
      </w:pPr>
      <w:r w:rsidRPr="000B0CAB">
        <w:rPr>
          <w:rFonts w:ascii="Verdana" w:hAnsi="Verdana"/>
          <w:b/>
          <w:bCs/>
        </w:rPr>
        <w:t xml:space="preserve">15.4. </w:t>
      </w:r>
      <w:r w:rsidRPr="000B0CAB">
        <w:rPr>
          <w:rFonts w:ascii="Verdana" w:hAnsi="Verdana"/>
        </w:rPr>
        <w:t>A implementação de tecnologias sustentáveis e a adoção de práticas digitais incentivam servidores públicos e cidadãos a adotarem comportamentos mais conscientes em relação ao meio ambiente. Isso inclui a valorização de práticas ecológicas no dia a dia, como a redução do uso de recursos naturais. Portanto, a Solução Web não só modernizará a gestão da legislação municipal, como também contribuirá significativamente para a sustentabilidade ambiental, refletindo o compromisso da Prefeitura Municipal de São Gabriel da Palha com a preservação do meio ambiente e o bem-estar das futuras gerações.</w:t>
      </w:r>
    </w:p>
    <w:p w14:paraId="52926610" w14:textId="77777777" w:rsidR="00BC582B" w:rsidRPr="000B0CAB" w:rsidRDefault="00BC582B">
      <w:pPr>
        <w:jc w:val="both"/>
        <w:rPr>
          <w:rFonts w:ascii="Verdana" w:hAnsi="Verdana"/>
        </w:rPr>
      </w:pPr>
    </w:p>
    <w:p w14:paraId="5562633B" w14:textId="77777777" w:rsidR="00BC582B" w:rsidRPr="000B0CAB" w:rsidRDefault="00BC582B">
      <w:pPr>
        <w:jc w:val="both"/>
        <w:rPr>
          <w:rFonts w:ascii="Verdana" w:hAnsi="Verdana" w:cs="Arial"/>
        </w:rPr>
      </w:pPr>
    </w:p>
    <w:p w14:paraId="3A85AC18" w14:textId="77777777" w:rsidR="00BC582B" w:rsidRPr="000B0CAB" w:rsidRDefault="00000000">
      <w:pPr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16. DECLARAÇÃO E JUSTIFICATIVA DA VIABILIDADE</w:t>
      </w:r>
    </w:p>
    <w:p w14:paraId="3527F082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16.1. </w:t>
      </w:r>
      <w:r w:rsidRPr="000B0CAB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8427242" w14:textId="77777777" w:rsidR="00BC582B" w:rsidRPr="000B0CAB" w:rsidRDefault="00000000">
      <w:pPr>
        <w:jc w:val="both"/>
        <w:rPr>
          <w:rFonts w:ascii="Verdana" w:hAnsi="Verdana"/>
        </w:rPr>
      </w:pPr>
      <w:r w:rsidRPr="000B0CAB">
        <w:rPr>
          <w:rFonts w:ascii="Verdana" w:hAnsi="Verdana" w:cs="Arial"/>
          <w:b/>
          <w:bCs/>
        </w:rPr>
        <w:t xml:space="preserve">16.2. </w:t>
      </w:r>
      <w:r w:rsidRPr="000B0CAB">
        <w:rPr>
          <w:rFonts w:ascii="Verdana" w:hAnsi="Verdana" w:cs="Arial"/>
        </w:rPr>
        <w:t>Considerando que a implementação desta solução contribuirá significativamente para uma gestão mais eficiente e segura dos atos normativos, promovendo um ambiente de maior clareza, confiança e participação cidadã, além de facilitar o acesso às informações normativas, fortalecendo a governança municipal e a confiança da população na administração pública, decidiu-se pela aquisição do serviço.</w:t>
      </w:r>
    </w:p>
    <w:p w14:paraId="08262F50" w14:textId="77777777" w:rsidR="00BC582B" w:rsidRPr="000B0CAB" w:rsidRDefault="00BC582B">
      <w:pPr>
        <w:jc w:val="right"/>
        <w:rPr>
          <w:rFonts w:ascii="Verdana" w:hAnsi="Verdana" w:cs="Arial"/>
        </w:rPr>
      </w:pPr>
    </w:p>
    <w:p w14:paraId="3BF1C1AA" w14:textId="62FEDCDC" w:rsidR="00BC582B" w:rsidRPr="000B0CAB" w:rsidRDefault="00000000">
      <w:pPr>
        <w:jc w:val="right"/>
        <w:rPr>
          <w:rFonts w:ascii="Verdana" w:hAnsi="Verdana"/>
        </w:rPr>
      </w:pPr>
      <w:r w:rsidRPr="000B0CAB">
        <w:rPr>
          <w:rFonts w:ascii="Verdana" w:hAnsi="Verdana" w:cs="Arial"/>
        </w:rPr>
        <w:t>São Gabriel da Palha, 26 de junho de 20</w:t>
      </w:r>
      <w:r w:rsidR="000B0CAB">
        <w:rPr>
          <w:rFonts w:ascii="Verdana" w:hAnsi="Verdana" w:cs="Arial"/>
        </w:rPr>
        <w:t>24</w:t>
      </w:r>
      <w:r w:rsidRPr="000B0CAB">
        <w:rPr>
          <w:rFonts w:ascii="Verdana" w:hAnsi="Verdana" w:cs="Arial"/>
        </w:rPr>
        <w:t xml:space="preserve">. </w:t>
      </w:r>
    </w:p>
    <w:p w14:paraId="449F7A0A" w14:textId="77777777" w:rsidR="00BC582B" w:rsidRPr="000B0CAB" w:rsidRDefault="00BC582B">
      <w:pPr>
        <w:jc w:val="right"/>
        <w:rPr>
          <w:rFonts w:ascii="Verdana" w:hAnsi="Verdana" w:cs="Arial"/>
        </w:rPr>
      </w:pPr>
    </w:p>
    <w:p w14:paraId="35199EF6" w14:textId="77777777" w:rsidR="00BC582B" w:rsidRPr="000B0CAB" w:rsidRDefault="00000000">
      <w:pPr>
        <w:suppressAutoHyphens w:val="0"/>
        <w:jc w:val="both"/>
        <w:rPr>
          <w:rFonts w:ascii="Verdana" w:hAnsi="Verdana" w:cs="Arial"/>
          <w:b/>
        </w:rPr>
      </w:pPr>
      <w:r w:rsidRPr="000B0CAB">
        <w:rPr>
          <w:rFonts w:ascii="Verdana" w:hAnsi="Verdana" w:cs="Arial"/>
          <w:b/>
        </w:rPr>
        <w:t>17. RESPONSÁVEIS</w:t>
      </w:r>
    </w:p>
    <w:p w14:paraId="32F4083A" w14:textId="77777777" w:rsidR="00BC582B" w:rsidRPr="000B0CAB" w:rsidRDefault="00BC582B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BC582B" w:rsidRPr="000B0CAB" w14:paraId="7EFA7CDB" w14:textId="77777777">
        <w:tc>
          <w:tcPr>
            <w:tcW w:w="4873" w:type="dxa"/>
          </w:tcPr>
          <w:p w14:paraId="56EC7023" w14:textId="77777777" w:rsidR="00BC582B" w:rsidRPr="000B0CAB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0B0CAB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4796CB1A" w14:textId="77777777" w:rsidR="00BC582B" w:rsidRPr="000B0CAB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0B0CAB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BC582B" w:rsidRPr="000B0CAB" w14:paraId="499B3553" w14:textId="77777777">
        <w:tc>
          <w:tcPr>
            <w:tcW w:w="4873" w:type="dxa"/>
          </w:tcPr>
          <w:p w14:paraId="6A94EAA5" w14:textId="77777777" w:rsidR="00BC582B" w:rsidRPr="000B0CAB" w:rsidRDefault="00BC582B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6DFABD57" w14:textId="77777777" w:rsidR="00BC582B" w:rsidRPr="000B0CAB" w:rsidRDefault="00BC582B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473EA70B" w14:textId="77777777" w:rsidR="00BC582B" w:rsidRPr="000B0CAB" w:rsidRDefault="00BC582B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BC582B" w:rsidRPr="000B0CAB" w14:paraId="03754C33" w14:textId="77777777">
        <w:tc>
          <w:tcPr>
            <w:tcW w:w="4873" w:type="dxa"/>
          </w:tcPr>
          <w:p w14:paraId="6259934E" w14:textId="77777777" w:rsidR="00BC582B" w:rsidRPr="000B0CAB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0B0CAB">
              <w:rPr>
                <w:rFonts w:ascii="Verdana" w:hAnsi="Verdana" w:cs="Arial"/>
                <w:b/>
                <w:bCs/>
                <w:color w:val="000000"/>
              </w:rPr>
              <w:t>Fabrício Cristian Basto</w:t>
            </w:r>
          </w:p>
          <w:p w14:paraId="21751598" w14:textId="77777777" w:rsidR="00BC582B" w:rsidRPr="000B0C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Arial"/>
                <w:color w:val="000000"/>
              </w:rPr>
              <w:t>Administrador Reg. CRA nº 9009</w:t>
            </w:r>
          </w:p>
          <w:p w14:paraId="23CA1E2B" w14:textId="77777777" w:rsidR="00BC582B" w:rsidRPr="000B0CAB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 w:cs="Arial"/>
                <w:color w:val="000000"/>
              </w:rPr>
              <w:t>Mat. nº 3907</w:t>
            </w:r>
          </w:p>
        </w:tc>
        <w:tc>
          <w:tcPr>
            <w:tcW w:w="4872" w:type="dxa"/>
          </w:tcPr>
          <w:p w14:paraId="1BF42912" w14:textId="77777777" w:rsidR="00BC582B" w:rsidRPr="000B0CAB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0B0CAB"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00D85C07" w14:textId="77777777" w:rsidR="00BC582B" w:rsidRPr="000B0CA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0B0CAB">
              <w:rPr>
                <w:rFonts w:ascii="Verdana" w:eastAsia="Arial" w:hAnsi="Verdana" w:cs="Arial"/>
              </w:rPr>
              <w:t>Secretária Municipal de Administração Interina</w:t>
            </w:r>
          </w:p>
          <w:p w14:paraId="074F2CC6" w14:textId="4344C69B" w:rsidR="00BC582B" w:rsidRPr="000B0CAB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 w:rsidRPr="000B0CAB">
              <w:rPr>
                <w:rFonts w:ascii="Verdana" w:eastAsia="Arial" w:hAnsi="Verdana" w:cs="Arial"/>
                <w:color w:val="000000"/>
              </w:rPr>
              <w:t>Decreto nº 3.196/2022</w:t>
            </w:r>
          </w:p>
        </w:tc>
      </w:tr>
    </w:tbl>
    <w:p w14:paraId="45F8FC35" w14:textId="77777777" w:rsidR="00BC582B" w:rsidRPr="000B0CAB" w:rsidRDefault="00BC582B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BC582B" w:rsidRPr="000B0CAB" w:rsidSect="000B0CAB">
      <w:headerReference w:type="default" r:id="rId7"/>
      <w:footerReference w:type="default" r:id="rId8"/>
      <w:pgSz w:w="11906" w:h="16838"/>
      <w:pgMar w:top="1440" w:right="1080" w:bottom="184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3A53F" w14:textId="77777777" w:rsidR="000D0A1A" w:rsidRDefault="000D0A1A">
      <w:r>
        <w:separator/>
      </w:r>
    </w:p>
  </w:endnote>
  <w:endnote w:type="continuationSeparator" w:id="0">
    <w:p w14:paraId="7BCDF175" w14:textId="77777777" w:rsidR="000D0A1A" w:rsidRDefault="000D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6C82" w14:textId="77777777" w:rsidR="00BC582B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7216409" w14:textId="6DA0B752" w:rsidR="00BC582B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 xml:space="preserve">Fone/Fax (027) 3727-1366 | E-mail: </w:t>
    </w:r>
    <w:r>
      <w:rPr>
        <w:rStyle w:val="Nmerodepgina"/>
        <w:rFonts w:ascii="Tahoma" w:hAnsi="Tahoma" w:cs="Tahoma"/>
        <w:sz w:val="18"/>
        <w:szCs w:val="18"/>
      </w:rPr>
      <w:t>administracao</w:t>
    </w:r>
    <w:r w:rsidR="000B0CAB">
      <w:rPr>
        <w:rStyle w:val="Nmerodepgina"/>
        <w:rFonts w:ascii="Tahoma" w:hAnsi="Tahoma" w:cs="Tahoma"/>
        <w:sz w:val="18"/>
        <w:szCs w:val="18"/>
      </w:rPr>
      <w:t>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57E0C" w14:textId="77777777" w:rsidR="000D0A1A" w:rsidRDefault="000D0A1A">
      <w:r>
        <w:separator/>
      </w:r>
    </w:p>
  </w:footnote>
  <w:footnote w:type="continuationSeparator" w:id="0">
    <w:p w14:paraId="0D5FB972" w14:textId="77777777" w:rsidR="000D0A1A" w:rsidRDefault="000D0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BC89" w14:textId="77777777" w:rsidR="00BC582B" w:rsidRDefault="00000000">
    <w:pPr>
      <w:jc w:val="center"/>
    </w:pPr>
    <w:r>
      <w:rPr>
        <w:noProof/>
      </w:rPr>
      <w:drawing>
        <wp:anchor distT="0" distB="0" distL="152400" distR="120015" simplePos="0" relativeHeight="11" behindDoc="1" locked="0" layoutInCell="0" allowOverlap="1" wp14:anchorId="42050F12" wp14:editId="571FF7C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47139794" w14:textId="77777777" w:rsidR="00BC582B" w:rsidRDefault="00BC582B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613BE"/>
    <w:multiLevelType w:val="multilevel"/>
    <w:tmpl w:val="395A9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2C4216"/>
    <w:multiLevelType w:val="multilevel"/>
    <w:tmpl w:val="2B14054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74641AE"/>
    <w:multiLevelType w:val="multilevel"/>
    <w:tmpl w:val="EE3652EE"/>
    <w:lvl w:ilvl="0">
      <w:start w:val="1"/>
      <w:numFmt w:val="bullet"/>
      <w:lvlText w:val=""/>
      <w:lvlJc w:val="left"/>
      <w:pPr>
        <w:tabs>
          <w:tab w:val="num" w:pos="0"/>
        </w:tabs>
        <w:ind w:left="7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07" w:hanging="360"/>
      </w:pPr>
      <w:rPr>
        <w:rFonts w:ascii="Wingdings" w:hAnsi="Wingdings" w:cs="Wingdings" w:hint="default"/>
      </w:rPr>
    </w:lvl>
  </w:abstractNum>
  <w:num w:numId="1" w16cid:durableId="1439105607">
    <w:abstractNumId w:val="1"/>
  </w:num>
  <w:num w:numId="2" w16cid:durableId="1379278688">
    <w:abstractNumId w:val="2"/>
  </w:num>
  <w:num w:numId="3" w16cid:durableId="1510290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82B"/>
    <w:rsid w:val="000B0CAB"/>
    <w:rsid w:val="000D0A1A"/>
    <w:rsid w:val="00B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5E614"/>
  <w15:docId w15:val="{9EEA79D4-2384-4AF7-AA4A-A2A84720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SimSun" w:cs="Tahoma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2141</TotalTime>
  <Pages>9</Pages>
  <Words>4410</Words>
  <Characters>23814</Characters>
  <Application>Microsoft Office Word</Application>
  <DocSecurity>0</DocSecurity>
  <Lines>198</Lines>
  <Paragraphs>56</Paragraphs>
  <ScaleCrop>false</ScaleCrop>
  <Company/>
  <LinksUpToDate>false</LinksUpToDate>
  <CharactersWithSpaces>28168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255</cp:revision>
  <cp:lastPrinted>2024-06-26T16:39:00Z</cp:lastPrinted>
  <dcterms:created xsi:type="dcterms:W3CDTF">2019-06-04T16:18:00Z</dcterms:created>
  <dcterms:modified xsi:type="dcterms:W3CDTF">2024-07-10T19:44:00Z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